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footnotes.xml" ContentType="application/vnd.openxmlformats-officedocument.wordprocessingml.footnotes+xml"/>
  <Override PartName="/word/_rels/footnotes.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6.jpeg" ContentType="image/jpeg"/>
  <Override PartName="/word/media/image5.jpeg" ContentType="image/jpeg"/>
  <Override PartName="/word/media/image4.jpeg" ContentType="image/jpeg"/>
  <Override PartName="/word/media/image3.jpeg" ContentType="image/jpeg"/>
  <Override PartName="/word/media/image2.jpeg" ContentType="image/jpeg"/>
  <Override PartName="/word/media/image1.jpeg" ContentType="image/jpeg"/>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0" w:name="Conclusion_Meanings_Memories_a"/>
      <w:r>
        <w:rPr>
          <w:b/>
          <w:color w:val="000000"/>
          <w:sz w:val="24"/>
          <w:szCs w:val="24"/>
        </w:rPr>
        <w:t>Conclusion</w:t>
      </w:r>
      <w:bookmarkEnd w:id="0"/>
      <w:r>
        <w:rPr>
          <w:b/>
          <w:color w:val="000000"/>
          <w:sz w:val="24"/>
          <w:szCs w:val="24"/>
        </w:rPr>
        <w:t>: Meanings, Memories, Movements</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1" w:name="Postwar_Demilitarization"/>
      <w:r>
        <w:rPr>
          <w:b/>
          <w:color w:val="000000"/>
          <w:sz w:val="24"/>
          <w:szCs w:val="24"/>
        </w:rPr>
        <w:t>Post</w:t>
      </w:r>
      <w:bookmarkEnd w:id="1"/>
      <w:r>
        <w:rPr>
          <w:b/>
          <w:color w:val="000000"/>
          <w:sz w:val="24"/>
          <w:szCs w:val="24"/>
        </w:rPr>
        <w:t>-War Porta Westfalica</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color w:val="000000"/>
          <w:spacing w:val="0"/>
          <w:sz w:val="24"/>
          <w:szCs w:val="24"/>
        </w:rPr>
        <w:tab/>
      </w:r>
      <w:bookmarkStart w:id="2" w:name="British_Forces_Reach_Minden"/>
      <w:r>
        <w:rPr>
          <w:b w:val="false"/>
          <w:color w:val="000000"/>
          <w:spacing w:val="0"/>
          <w:sz w:val="24"/>
          <w:szCs w:val="24"/>
        </w:rPr>
        <w:t>On April</w:t>
      </w:r>
      <w:bookmarkEnd w:id="2"/>
      <w:r>
        <w:rPr>
          <w:b w:val="false"/>
          <w:color w:val="000000"/>
          <w:spacing w:val="0"/>
          <w:sz w:val="24"/>
          <w:szCs w:val="24"/>
        </w:rPr>
        <w:t xml:space="preserve"> 4th, the United States 5</w:t>
      </w:r>
      <w:r>
        <w:rPr>
          <w:b w:val="false"/>
          <w:color w:val="000000"/>
          <w:spacing w:val="0"/>
          <w:position w:val="8"/>
          <w:sz w:val="18"/>
          <w:szCs w:val="24"/>
        </w:rPr>
        <w:t>th</w:t>
      </w:r>
      <w:r>
        <w:rPr>
          <w:b w:val="false"/>
          <w:color w:val="000000"/>
          <w:spacing w:val="0"/>
          <w:position w:val="0"/>
          <w:sz w:val="24"/>
          <w:sz w:val="24"/>
          <w:szCs w:val="24"/>
          <w:vertAlign w:val="baseline"/>
        </w:rPr>
        <w:t xml:space="preserve"> Armored Division reached the west bank of the Weser River. After several small skirmishes they reached the north side of the Wittekindsberg. The British 6</w:t>
      </w:r>
      <w:r>
        <w:rPr>
          <w:b w:val="false"/>
          <w:color w:val="000000"/>
          <w:spacing w:val="0"/>
          <w:position w:val="8"/>
          <w:sz w:val="18"/>
          <w:szCs w:val="24"/>
        </w:rPr>
        <w:t>th</w:t>
      </w:r>
      <w:r>
        <w:rPr>
          <w:b w:val="false"/>
          <w:color w:val="000000"/>
          <w:spacing w:val="0"/>
          <w:position w:val="0"/>
          <w:sz w:val="24"/>
          <w:sz w:val="24"/>
          <w:szCs w:val="24"/>
          <w:vertAlign w:val="baseline"/>
        </w:rPr>
        <w:t xml:space="preserve"> Airborne Division and the 3</w:t>
      </w:r>
      <w:r>
        <w:rPr>
          <w:b w:val="false"/>
          <w:color w:val="000000"/>
          <w:spacing w:val="0"/>
          <w:position w:val="8"/>
          <w:sz w:val="18"/>
          <w:szCs w:val="24"/>
        </w:rPr>
        <w:t>rd</w:t>
      </w:r>
      <w:r>
        <w:rPr>
          <w:b w:val="false"/>
          <w:color w:val="000000"/>
          <w:spacing w:val="0"/>
          <w:position w:val="0"/>
          <w:sz w:val="24"/>
          <w:sz w:val="24"/>
          <w:szCs w:val="24"/>
          <w:vertAlign w:val="baseline"/>
        </w:rPr>
        <w:t xml:space="preserve"> Armored Brigade arrived on the north side of the city of Minden at the same time. Bridges in the area were destroyed by the fleeing German army, so it wasn’t until three days later, on April 7, that Allied forces crossed the Weser River at this point.</w:t>
      </w:r>
      <w:r>
        <w:rPr>
          <w:rStyle w:val="FootnoteAnchor"/>
          <w:b w:val="false"/>
          <w:color w:val="000000"/>
          <w:spacing w:val="0"/>
          <w:sz w:val="24"/>
          <w:szCs w:val="24"/>
          <w:vertAlign w:val="superscript"/>
        </w:rPr>
        <w:footnoteReference w:id="2"/>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3" w:name="17_German_prison_camps_in_one_"/>
      <w:r>
        <w:rPr>
          <w:b w:val="false"/>
          <w:i w:val="false"/>
          <w:color w:val="000000"/>
          <w:spacing w:val="0"/>
          <w:position w:val="0"/>
          <w:sz w:val="24"/>
          <w:sz w:val="24"/>
          <w:szCs w:val="24"/>
          <w:u w:val="none"/>
          <w:vertAlign w:val="baseline"/>
        </w:rPr>
        <w:t>While the</w:t>
      </w:r>
      <w:bookmarkEnd w:id="3"/>
      <w:r>
        <w:rPr>
          <w:b w:val="false"/>
          <w:i w:val="false"/>
          <w:color w:val="000000"/>
          <w:spacing w:val="0"/>
          <w:position w:val="0"/>
          <w:sz w:val="24"/>
          <w:sz w:val="24"/>
          <w:szCs w:val="24"/>
          <w:u w:val="none"/>
          <w:vertAlign w:val="baseline"/>
        </w:rPr>
        <w:t xml:space="preserve"> after action reports and other official records do not mention the prison camps in Barkhausen and Hausberge, they do note that on April 2, just two days before reaching Porta Westfalica, that they over ran seventeen (17) German prison camps.</w:t>
      </w:r>
      <w:r>
        <w:rPr>
          <w:rStyle w:val="FootnoteAnchor"/>
          <w:b w:val="false"/>
          <w:i w:val="false"/>
          <w:color w:val="000000"/>
          <w:spacing w:val="0"/>
          <w:sz w:val="24"/>
          <w:szCs w:val="24"/>
          <w:u w:val="none"/>
          <w:vertAlign w:val="superscript"/>
        </w:rPr>
        <w:footnoteReference w:id="3"/>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position w:val="0"/>
          <w:sz w:val="24"/>
          <w:sz w:val="24"/>
          <w:szCs w:val="24"/>
          <w:u w:val="none"/>
          <w:vertAlign w:val="baseline"/>
        </w:rPr>
        <w:tab/>
      </w:r>
      <w:bookmarkStart w:id="4" w:name="19451948"/>
      <w:r>
        <w:rPr>
          <w:b w:val="false"/>
          <w:i w:val="false"/>
          <w:color w:val="000000"/>
          <w:spacing w:val="0"/>
          <w:position w:val="0"/>
          <w:sz w:val="24"/>
          <w:sz w:val="24"/>
          <w:szCs w:val="24"/>
          <w:u w:val="none"/>
          <w:vertAlign w:val="baseline"/>
        </w:rPr>
        <w:t>Not</w:t>
      </w:r>
      <w:bookmarkEnd w:id="4"/>
      <w:r>
        <w:rPr>
          <w:b w:val="false"/>
          <w:i w:val="false"/>
          <w:color w:val="000000"/>
          <w:spacing w:val="0"/>
          <w:position w:val="0"/>
          <w:sz w:val="24"/>
          <w:sz w:val="24"/>
          <w:szCs w:val="24"/>
          <w:u w:val="none"/>
          <w:vertAlign w:val="baseline"/>
        </w:rPr>
        <w:t xml:space="preserve"> much is known about what happened to the machinery or the civilian and forced laborers of the underground factories between 1945 and 1948. Occupation of the area fell under British control, and machinery was either confiscated by the British Occupation forces or returned to the businesses. Presumably civilian laborers returned home.</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position w:val="0"/>
          <w:sz w:val="24"/>
          <w:sz w:val="24"/>
          <w:szCs w:val="24"/>
          <w:u w:val="none"/>
          <w:vertAlign w:val="baseline"/>
        </w:rPr>
        <w:tab/>
      </w:r>
      <w:bookmarkStart w:id="5" w:name="Demolish_entrances"/>
      <w:r>
        <w:rPr>
          <w:b w:val="false"/>
          <w:i w:val="false"/>
          <w:color w:val="000000"/>
          <w:spacing w:val="0"/>
          <w:position w:val="0"/>
          <w:sz w:val="24"/>
          <w:sz w:val="24"/>
          <w:szCs w:val="24"/>
          <w:u w:val="none"/>
          <w:vertAlign w:val="baseline"/>
        </w:rPr>
        <w:t>According</w:t>
      </w:r>
      <w:bookmarkEnd w:id="5"/>
      <w:r>
        <w:rPr>
          <w:b w:val="false"/>
          <w:i w:val="false"/>
          <w:color w:val="000000"/>
          <w:spacing w:val="0"/>
          <w:position w:val="0"/>
          <w:sz w:val="24"/>
          <w:sz w:val="24"/>
          <w:szCs w:val="24"/>
          <w:u w:val="none"/>
          <w:vertAlign w:val="baseline"/>
        </w:rPr>
        <w:t xml:space="preserve"> to Allied Occupational post-war demilitarization plans all German military installations that could be used for rearmament purposes were to be dismantled, destroyed and made unusable. All underground dispersal locations fell under this directive and were to be destroyed by use of explosives. In 1946 the entrance to the underground factory in the Wittekindsberg was collapsed. The entrance was successfully sealed and only minor damage was caused to the wall surrounding the Kaiser Wilhelm monument above.</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drawing>
          <wp:inline distT="0" distB="0" distL="0" distR="0">
            <wp:extent cx="5943600" cy="510413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5104130"/>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240"/>
        <w:rPr/>
      </w:pPr>
      <w:r>
        <w:rPr>
          <w:b w:val="false"/>
          <w:i w:val="false"/>
          <w:color w:val="000000"/>
          <w:spacing w:val="0"/>
          <w:position w:val="0"/>
          <w:sz w:val="24"/>
          <w:sz w:val="24"/>
          <w:szCs w:val="24"/>
          <w:u w:val="none"/>
          <w:vertAlign w:val="baseline"/>
        </w:rPr>
        <w:t>[</w:t>
      </w:r>
      <w:bookmarkStart w:id="6" w:name="Wittekinds_demo"/>
      <w:r>
        <w:rPr>
          <w:b w:val="false"/>
          <w:i w:val="false"/>
          <w:color w:val="000000"/>
          <w:spacing w:val="0"/>
          <w:position w:val="0"/>
          <w:sz w:val="24"/>
          <w:sz w:val="24"/>
          <w:szCs w:val="24"/>
          <w:u w:val="none"/>
          <w:vertAlign w:val="baseline"/>
        </w:rPr>
        <w:t>Figure</w:t>
      </w:r>
      <w:bookmarkEnd w:id="6"/>
      <w:r>
        <w:rPr>
          <w:b w:val="false"/>
          <w:i w:val="false"/>
          <w:color w:val="000000"/>
          <w:spacing w:val="0"/>
          <w:position w:val="0"/>
          <w:sz w:val="24"/>
          <w:sz w:val="24"/>
          <w:szCs w:val="24"/>
          <w:u w:val="none"/>
          <w:vertAlign w:val="baseline"/>
        </w:rPr>
        <w:t xml:space="preserve"> Conclusion-1. Images of exploding the entrance in Wittekindsberg. Photos courtesy of the Barkhausen Schützenverein, which is located directly in front of the former entrance.]</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drawing>
          <wp:inline distT="0" distB="0" distL="0" distR="0">
            <wp:extent cx="5943600" cy="4699000"/>
            <wp:effectExtent l="0" t="0" r="0" b="0"/>
            <wp:docPr id="2" nam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descr=""/>
                    <pic:cNvPicPr>
                      <a:picLocks noChangeAspect="1" noChangeArrowheads="1"/>
                    </pic:cNvPicPr>
                  </pic:nvPicPr>
                  <pic:blipFill>
                    <a:blip r:embed="rId3"/>
                    <a:stretch>
                      <a:fillRect/>
                    </a:stretch>
                  </pic:blipFill>
                  <pic:spPr bwMode="auto">
                    <a:xfrm>
                      <a:off x="0" y="0"/>
                      <a:ext cx="5943600" cy="4699000"/>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position w:val="0"/>
          <w:sz w:val="24"/>
          <w:sz w:val="24"/>
          <w:szCs w:val="24"/>
          <w:u w:val="none"/>
          <w:vertAlign w:val="baseline"/>
        </w:rPr>
        <w:t>[</w:t>
      </w:r>
      <w:bookmarkStart w:id="7" w:name="missing_wall"/>
      <w:r>
        <w:rPr>
          <w:b w:val="false"/>
          <w:i w:val="false"/>
          <w:color w:val="000000"/>
          <w:spacing w:val="0"/>
          <w:position w:val="0"/>
          <w:sz w:val="24"/>
          <w:sz w:val="24"/>
          <w:szCs w:val="24"/>
          <w:u w:val="none"/>
          <w:vertAlign w:val="baseline"/>
        </w:rPr>
        <w:t>Figure</w:t>
      </w:r>
      <w:bookmarkEnd w:id="7"/>
      <w:r>
        <w:rPr>
          <w:b w:val="false"/>
          <w:i w:val="false"/>
          <w:color w:val="000000"/>
          <w:spacing w:val="0"/>
          <w:position w:val="0"/>
          <w:sz w:val="24"/>
          <w:sz w:val="24"/>
          <w:szCs w:val="24"/>
          <w:u w:val="none"/>
          <w:vertAlign w:val="baseline"/>
        </w:rPr>
        <w:t xml:space="preserve"> Conclusion-2. Missing section of the monument wall, 2013.]</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position w:val="0"/>
          <w:sz w:val="24"/>
          <w:sz w:val="24"/>
          <w:szCs w:val="24"/>
          <w:u w:val="none"/>
          <w:vertAlign w:val="baseline"/>
        </w:rPr>
        <w:tab/>
        <w:t>The fate of the Jakobsberg entrances was not decided until a few years later. A letter dated May 22, 1948, sent by British Disarmament Branch 911/Disarm/42 HERFORD, notified the city of Minden that the tunnel systems in the Jakobsberg were to be destroyed by explosives. The citizens of Minden and the surrounding areas were extremely concerned about the proposed plan of demolition. The fear was that if the entrances were collapsed that the entire integrity of the mountain side would be compromised and a massive landslide would destroy homes, businesses and major transportation resources. In mid-June of 1948, the Liquidation Office in the Financial Department of Minden compiled several letters that were sent to the British Occupying forces officer stationed in Minden.</w:t>
      </w:r>
      <w:r>
        <w:rPr>
          <w:rStyle w:val="FootnoteAnchor"/>
          <w:b w:val="false"/>
          <w:i w:val="false"/>
          <w:color w:val="000000"/>
          <w:spacing w:val="0"/>
          <w:sz w:val="24"/>
          <w:szCs w:val="24"/>
          <w:u w:val="none"/>
          <w:vertAlign w:val="superscript"/>
        </w:rPr>
        <w:footnoteReference w:id="4"/>
      </w:r>
      <w:r>
        <w:rPr>
          <w:b w:val="false"/>
          <w:i w:val="false"/>
          <w:color w:val="000000"/>
          <w:spacing w:val="0"/>
          <w:position w:val="0"/>
          <w:sz w:val="24"/>
          <w:sz w:val="24"/>
          <w:szCs w:val="24"/>
          <w:u w:val="none"/>
          <w:vertAlign w:val="baseline"/>
        </w:rPr>
        <w:t xml:space="preserve"> The opening letter, from the Liquidation office, described the reasoning to halt the explosions that were planned for later that year.</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position w:val="0"/>
          <w:sz w:val="20"/>
          <w:sz w:val="20"/>
          <w:szCs w:val="24"/>
          <w:u w:val="none"/>
          <w:vertAlign w:val="baseline"/>
        </w:rPr>
      </w:pPr>
      <w:r>
        <w:rPr>
          <w:b w:val="false"/>
          <w:i w:val="false"/>
          <w:color w:val="000000"/>
          <w:spacing w:val="0"/>
          <w:position w:val="0"/>
          <w:sz w:val="20"/>
          <w:sz w:val="20"/>
          <w:szCs w:val="24"/>
          <w:u w:val="none"/>
          <w:vertAlign w:val="baseline"/>
        </w:rPr>
        <w:t>The catastrophal [sic] affects, arising from a blowing of the adits, as the result of blocking up the railway and the thorough-fare with huge masses of earth and stones through a fall of the mountain and landslip, have been described by experts in appendixes 1 – 3. The railway- line, which is strategically important for the Occupying Force and indispensable for the providing and conveyance of passengers would be lamed for a longer time. Other catastrophal consequences are described in appendix 3.</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b w:val="false"/>
          <w:i w:val="false"/>
          <w:color w:val="000000"/>
          <w:spacing w:val="0"/>
          <w:position w:val="0"/>
          <w:sz w:val="20"/>
          <w:sz w:val="20"/>
          <w:szCs w:val="24"/>
          <w:u w:val="none"/>
          <w:vertAlign w:val="baseline"/>
        </w:rPr>
        <w:tab/>
      </w:r>
      <w:r>
        <w:rPr>
          <w:b w:val="false"/>
          <w:i w:val="false"/>
          <w:color w:val="000000"/>
          <w:spacing w:val="0"/>
          <w:position w:val="0"/>
          <w:sz w:val="20"/>
          <w:sz w:val="20"/>
          <w:szCs w:val="24"/>
          <w:u w:val="single"/>
          <w:vertAlign w:val="baseline"/>
        </w:rPr>
        <w:t>Therefore I beg you urgently to disregard the blowing up, and in case of need to bold the entrances of the adits by concrete walls and to make the useless.</w:t>
      </w:r>
      <w:r>
        <w:rPr>
          <w:b w:val="false"/>
          <w:i w:val="false"/>
          <w:color w:val="000000"/>
          <w:spacing w:val="0"/>
          <w:position w:val="0"/>
          <w:sz w:val="20"/>
          <w:sz w:val="20"/>
          <w:szCs w:val="24"/>
          <w:u w:val="none"/>
          <w:vertAlign w:val="baseline"/>
        </w:rPr>
        <w:t xml:space="preserve"> [</w:t>
      </w:r>
      <w:r>
        <w:rPr>
          <w:b w:val="false"/>
          <w:i/>
          <w:color w:val="000000"/>
          <w:spacing w:val="0"/>
          <w:position w:val="0"/>
          <w:sz w:val="20"/>
          <w:sz w:val="20"/>
          <w:szCs w:val="24"/>
          <w:u w:val="none"/>
          <w:vertAlign w:val="baseline"/>
        </w:rPr>
        <w:t>Sic</w:t>
      </w:r>
      <w:r>
        <w:rPr>
          <w:b w:val="false"/>
          <w:i w:val="false"/>
          <w:color w:val="000000"/>
          <w:spacing w:val="0"/>
          <w:position w:val="0"/>
          <w:sz w:val="20"/>
          <w:sz w:val="20"/>
          <w:szCs w:val="24"/>
          <w:u w:val="none"/>
          <w:vertAlign w:val="baseline"/>
        </w:rPr>
        <w:t>]</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letters further argued that parts of the tunnel could affectively be used as storage spaces or garages, citing the company Industrie- und Handelskammer Bielefeld, which had already expressed interest in the space. A further argument noted that the water reservoirs located on the sides and top of the hill supplied necessary water for the towns of Hausberge, Neesen and Lerbeck as well as for the nearby rail road, concluding that these structures had no military purposes.</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ab/>
        <w:t>Appendix 1, written by Director Gerrisch of the Reichsbahn Operation Office, prescribed three reasons why the tunnel systems under Jakobsberg should not be destroyed. The fist point argued that the mountain-side was too close to the road and the hotel “Großer Kurfürst” for them to survive an explosion. They were so close to the mountain, that a wall had already been constructed to keep the occasional rock slides from damaging the road and hotel. A second point argued that the geology of the mountain was such that any explosion would cause the mountain-side to slide, inevitably covering the road and four-track railroad. Weeks of hard work with large machinery would be required to clear such a landslide, and the financial loss would be incalculable. Finally, the inevitable landslide would destroy gas and electric lines which would take years to replace.</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ab/>
        <w:t>The second appendix took into consideration the inspection of engineer-in-chief Martin Haupt, employed by the British military government to oversee the dismantling of machinery throughout the tunnel system. Haupt’s analysis was that there were nearly twenty thousand square meters of usable space in the tunnel systems. Haupt also noted that the blasting of the tunnel system would cause the hillside to slide, covering the nearby road. A more practical and just as effective method to discourage use of the tunnel systems would be to place large concrete blocks in front of the tunnel entrances. Haupt closed his letter with the statement that “various experts of the Disarmament Branch HQ Mil. Gov. 714, Düsseldorf, and the Geologischen Landesamtes Düsseldorf, professor Kegel, are said to come to the same results.”</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position w:val="0"/>
          <w:sz w:val="24"/>
          <w:sz w:val="24"/>
          <w:szCs w:val="24"/>
          <w:u w:val="none"/>
          <w:vertAlign w:val="baseline"/>
        </w:rPr>
        <w:tab/>
        <w:t>Appendix 3 addressed the concerns of the citizens of Hausberge, located at the foot of the Jakobsberg, and detailed the effects that the impending explosion of the tunnel systems would have on their community. “As we have learned, the military government intends to blow up the tunnel and other chambers in the Jakobsberg, in order to make them unsuitable for military purposes,” wrote director of the board (Amtsdirektor) Caase of Hausberge on the 17</w:t>
      </w:r>
      <w:r>
        <w:rPr>
          <w:b w:val="false"/>
          <w:i w:val="false"/>
          <w:color w:val="000000"/>
          <w:spacing w:val="0"/>
          <w:position w:val="8"/>
          <w:sz w:val="18"/>
          <w:szCs w:val="24"/>
          <w:u w:val="none"/>
        </w:rPr>
        <w:t>th</w:t>
      </w:r>
      <w:r>
        <w:rPr>
          <w:b w:val="false"/>
          <w:i w:val="false"/>
          <w:color w:val="000000"/>
          <w:spacing w:val="0"/>
          <w:position w:val="0"/>
          <w:sz w:val="24"/>
          <w:sz w:val="24"/>
          <w:szCs w:val="24"/>
          <w:u w:val="none"/>
          <w:vertAlign w:val="baseline"/>
        </w:rPr>
        <w:t xml:space="preserve"> of June, 1948. “With this news,” continued Caase, “the populations of the nearby and surrounding areas are deeply alarmed, because the explosions could cause inestimable danger and damage.” This plea from Hausberge’s town council was followed by a suggestion to either block the tunnel entrances with strong concrete walls, or by using only small, controlled explosions. According to the experts consulted by the council, indiscriminately blowing up the whole of the tunnel system would cause the entire mountain to shift, resulting in large landslides. Such landslides would certainly block the only state road from Minden to Hausberge, which also connected to the highway (Reichsautobahn) and led to the southern highlands and cities of Rinteln and Hamelin. This major road also contained the following underground cables and services:</w:t>
      </w:r>
    </w:p>
    <w:p>
      <w:pPr>
        <w:pStyle w:val="Normal1"/>
        <w:numPr>
          <w:ilvl w:val="0"/>
          <w:numId w:val="2"/>
        </w:numPr>
        <w:tabs>
          <w:tab w:val="left" w:pos="0" w:leader="none"/>
          <w:tab w:val="left" w:pos="720" w:leader="none"/>
          <w:tab w:val="left" w:pos="1440" w:leader="none"/>
          <w:tab w:val="left" w:pos="2160" w:leader="none"/>
          <w:tab w:val="left" w:pos="2880" w:leader="none"/>
          <w:tab w:val="left" w:pos="3600" w:leader="none"/>
        </w:tabs>
        <w:spacing w:lineRule="auto" w:line="24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25,000 Volt main supply cable to Meißen and Bad-Oeynhausen.</w:t>
      </w:r>
    </w:p>
    <w:p>
      <w:pPr>
        <w:pStyle w:val="Normal1"/>
        <w:numPr>
          <w:ilvl w:val="0"/>
          <w:numId w:val="2"/>
        </w:numPr>
        <w:tabs>
          <w:tab w:val="left" w:pos="0" w:leader="none"/>
          <w:tab w:val="left" w:pos="720" w:leader="none"/>
          <w:tab w:val="left" w:pos="1440" w:leader="none"/>
          <w:tab w:val="left" w:pos="2160" w:leader="none"/>
          <w:tab w:val="left" w:pos="2880" w:leader="none"/>
          <w:tab w:val="left" w:pos="3600" w:leader="none"/>
        </w:tabs>
        <w:spacing w:lineRule="auto" w:line="24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6,000 Volt supply cable between Hausberge, Holzhausen, and Vennebeck.</w:t>
      </w:r>
    </w:p>
    <w:p>
      <w:pPr>
        <w:pStyle w:val="Normal1"/>
        <w:numPr>
          <w:ilvl w:val="0"/>
          <w:numId w:val="2"/>
        </w:numPr>
        <w:tabs>
          <w:tab w:val="left" w:pos="0" w:leader="none"/>
          <w:tab w:val="left" w:pos="720" w:leader="none"/>
          <w:tab w:val="left" w:pos="1440" w:leader="none"/>
          <w:tab w:val="left" w:pos="2160" w:leader="none"/>
          <w:tab w:val="left" w:pos="2880" w:leader="none"/>
          <w:tab w:val="left" w:pos="3600" w:leader="none"/>
        </w:tabs>
        <w:spacing w:lineRule="auto" w:line="24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A radio and telegraph cable for the German Postoffice (Reichspost).</w:t>
      </w:r>
    </w:p>
    <w:p>
      <w:pPr>
        <w:pStyle w:val="Normal1"/>
        <w:numPr>
          <w:ilvl w:val="0"/>
          <w:numId w:val="2"/>
        </w:numPr>
        <w:tabs>
          <w:tab w:val="left" w:pos="0" w:leader="none"/>
          <w:tab w:val="left" w:pos="720" w:leader="none"/>
          <w:tab w:val="left" w:pos="1440" w:leader="none"/>
          <w:tab w:val="left" w:pos="2160" w:leader="none"/>
          <w:tab w:val="left" w:pos="2880" w:leader="none"/>
          <w:tab w:val="left" w:pos="3600" w:leader="none"/>
        </w:tabs>
        <w:spacing w:lineRule="auto" w:line="24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main gas line between Hamm and Hannover.</w:t>
      </w:r>
    </w:p>
    <w:p>
      <w:pPr>
        <w:pStyle w:val="Normal1"/>
        <w:numPr>
          <w:ilvl w:val="0"/>
          <w:numId w:val="2"/>
        </w:numPr>
        <w:tabs>
          <w:tab w:val="left" w:pos="0" w:leader="none"/>
          <w:tab w:val="left" w:pos="720" w:leader="none"/>
          <w:tab w:val="left" w:pos="1440" w:leader="none"/>
          <w:tab w:val="left" w:pos="2160" w:leader="none"/>
          <w:tab w:val="left" w:pos="2880" w:leader="none"/>
          <w:tab w:val="left" w:pos="3600" w:leader="none"/>
        </w:tabs>
        <w:spacing w:lineRule="auto" w:line="24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water line from Hausberge for the communities Neesen, Lerbeck and the national railway (Reichsbahn).</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letter further stated that the four-track Reichsbahn connecting Hamm and Hannover would be put in danger, and also listed a number of buildings that would be totally destroyed, were the tunnel systems to be exploded. The list included:</w:t>
      </w:r>
    </w:p>
    <w:p>
      <w:pPr>
        <w:pStyle w:val="Normal1"/>
        <w:numPr>
          <w:ilvl w:val="0"/>
          <w:numId w:val="3"/>
        </w:numPr>
        <w:tabs>
          <w:tab w:val="left" w:pos="0" w:leader="none"/>
          <w:tab w:val="left" w:pos="720" w:leader="none"/>
          <w:tab w:val="left" w:pos="1440" w:leader="none"/>
          <w:tab w:val="left" w:pos="2160" w:leader="none"/>
          <w:tab w:val="left" w:pos="2880" w:leader="none"/>
          <w:tab w:val="left" w:pos="3600" w:leader="none"/>
        </w:tabs>
        <w:spacing w:lineRule="auto" w:line="24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old train station.</w:t>
      </w:r>
    </w:p>
    <w:p>
      <w:pPr>
        <w:pStyle w:val="Normal1"/>
        <w:numPr>
          <w:ilvl w:val="0"/>
          <w:numId w:val="3"/>
        </w:numPr>
        <w:tabs>
          <w:tab w:val="left" w:pos="0" w:leader="none"/>
          <w:tab w:val="left" w:pos="720" w:leader="none"/>
          <w:tab w:val="left" w:pos="1440" w:leader="none"/>
          <w:tab w:val="left" w:pos="2160" w:leader="none"/>
          <w:tab w:val="left" w:pos="2880" w:leader="none"/>
          <w:tab w:val="left" w:pos="3600" w:leader="none"/>
        </w:tabs>
        <w:spacing w:lineRule="auto" w:line="24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saloon “Schönen Aussicth“ am Bergabhange (on the mountain side).</w:t>
      </w:r>
    </w:p>
    <w:p>
      <w:pPr>
        <w:pStyle w:val="Normal1"/>
        <w:numPr>
          <w:ilvl w:val="0"/>
          <w:numId w:val="3"/>
        </w:numPr>
        <w:tabs>
          <w:tab w:val="left" w:pos="0" w:leader="none"/>
          <w:tab w:val="left" w:pos="720" w:leader="none"/>
          <w:tab w:val="left" w:pos="1440" w:leader="none"/>
          <w:tab w:val="left" w:pos="2160" w:leader="none"/>
          <w:tab w:val="left" w:pos="2880" w:leader="none"/>
          <w:tab w:val="left" w:pos="3600" w:leader="none"/>
        </w:tabs>
        <w:spacing w:lineRule="auto" w:line="24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hotel “Großer Kurfürst“, which at that time was a teacher training institute.</w:t>
      </w:r>
    </w:p>
    <w:p>
      <w:pPr>
        <w:pStyle w:val="Normal1"/>
        <w:numPr>
          <w:ilvl w:val="0"/>
          <w:numId w:val="3"/>
        </w:numPr>
        <w:tabs>
          <w:tab w:val="left" w:pos="0" w:leader="none"/>
          <w:tab w:val="left" w:pos="720" w:leader="none"/>
          <w:tab w:val="left" w:pos="1440" w:leader="none"/>
          <w:tab w:val="left" w:pos="2160" w:leader="none"/>
          <w:tab w:val="left" w:pos="2880" w:leader="none"/>
          <w:tab w:val="left" w:pos="3600" w:leader="none"/>
        </w:tabs>
        <w:spacing w:lineRule="auto" w:line="24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post office of Porta.</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A list of buildings that would be considerably damaged was also included.</w:t>
      </w:r>
    </w:p>
    <w:p>
      <w:pPr>
        <w:pStyle w:val="Normal1"/>
        <w:numPr>
          <w:ilvl w:val="0"/>
          <w:numId w:val="4"/>
        </w:numPr>
        <w:tabs>
          <w:tab w:val="left" w:pos="0" w:leader="none"/>
          <w:tab w:val="left" w:pos="720" w:leader="none"/>
          <w:tab w:val="left" w:pos="1440" w:leader="none"/>
          <w:tab w:val="left" w:pos="2160" w:leader="none"/>
          <w:tab w:val="left" w:pos="2880" w:leader="none"/>
          <w:tab w:val="left" w:pos="3600" w:leader="none"/>
        </w:tabs>
        <w:spacing w:lineRule="auto" w:line="24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train station in Porta.</w:t>
      </w:r>
    </w:p>
    <w:p>
      <w:pPr>
        <w:pStyle w:val="Normal1"/>
        <w:numPr>
          <w:ilvl w:val="0"/>
          <w:numId w:val="4"/>
        </w:numPr>
        <w:tabs>
          <w:tab w:val="left" w:pos="0" w:leader="none"/>
          <w:tab w:val="left" w:pos="720" w:leader="none"/>
          <w:tab w:val="left" w:pos="1440" w:leader="none"/>
          <w:tab w:val="left" w:pos="2160" w:leader="none"/>
          <w:tab w:val="left" w:pos="2880" w:leader="none"/>
          <w:tab w:val="left" w:pos="3600" w:leader="none"/>
        </w:tabs>
        <w:spacing w:lineRule="auto" w:line="24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inn “Haus zum Berge“, owned by innkeeper Winter, from Neesen.</w:t>
      </w:r>
    </w:p>
    <w:p>
      <w:pPr>
        <w:pStyle w:val="Normal1"/>
        <w:numPr>
          <w:ilvl w:val="0"/>
          <w:numId w:val="4"/>
        </w:numPr>
        <w:tabs>
          <w:tab w:val="left" w:pos="0" w:leader="none"/>
          <w:tab w:val="left" w:pos="720" w:leader="none"/>
          <w:tab w:val="left" w:pos="1440" w:leader="none"/>
          <w:tab w:val="left" w:pos="2160" w:leader="none"/>
          <w:tab w:val="left" w:pos="2880" w:leader="none"/>
          <w:tab w:val="left" w:pos="3600" w:leader="none"/>
        </w:tabs>
        <w:spacing w:lineRule="auto" w:line="24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administration building of the glass factory.</w:t>
      </w:r>
    </w:p>
    <w:p>
      <w:pPr>
        <w:pStyle w:val="Normal1"/>
        <w:numPr>
          <w:ilvl w:val="0"/>
          <w:numId w:val="4"/>
        </w:numPr>
        <w:tabs>
          <w:tab w:val="left" w:pos="0" w:leader="none"/>
          <w:tab w:val="left" w:pos="720" w:leader="none"/>
          <w:tab w:val="left" w:pos="1440" w:leader="none"/>
          <w:tab w:val="left" w:pos="2160" w:leader="none"/>
          <w:tab w:val="left" w:pos="2880" w:leader="none"/>
          <w:tab w:val="left" w:pos="3600" w:leader="none"/>
        </w:tabs>
        <w:spacing w:lineRule="auto" w:line="24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family home owned by the Reichsbahn on the main street.</w:t>
      </w:r>
    </w:p>
    <w:p>
      <w:pPr>
        <w:pStyle w:val="Normal1"/>
        <w:numPr>
          <w:ilvl w:val="0"/>
          <w:numId w:val="4"/>
        </w:numPr>
        <w:tabs>
          <w:tab w:val="left" w:pos="0" w:leader="none"/>
          <w:tab w:val="left" w:pos="720" w:leader="none"/>
          <w:tab w:val="left" w:pos="1440" w:leader="none"/>
          <w:tab w:val="left" w:pos="2160" w:leader="none"/>
          <w:tab w:val="left" w:pos="2880" w:leader="none"/>
          <w:tab w:val="left" w:pos="3600" w:leader="none"/>
        </w:tabs>
        <w:spacing w:lineRule="auto" w:line="240"/>
        <w:ind w:left="720" w:hanging="36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The inn “Düker” in Neesen.</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position w:val="0"/>
          <w:sz w:val="20"/>
          <w:sz w:val="24"/>
          <w:szCs w:val="24"/>
          <w:u w:val="none"/>
          <w:vertAlign w:val="baseline"/>
        </w:rPr>
      </w:pPr>
      <w:r>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position w:val="0"/>
          <w:sz w:val="24"/>
          <w:sz w:val="24"/>
          <w:szCs w:val="24"/>
          <w:u w:val="none"/>
          <w:vertAlign w:val="baseline"/>
        </w:rPr>
        <w:t>Further, the letter explained, the explosion of the tunnel system would destroy many other assets to the local communities such as a 700 cbm water container and a further 5 water tanks that would be able to supplement the main water supply for the towns of Hausberge, Neesen and Lerbeck, as well as the Reichsbahn. Finally, the blasting of the tunnel system would completely destroy the beautiful and world-renown scenic views of the Porta Westfalica that was visited by thousands each year.</w:t>
      </w:r>
      <w:r>
        <w:rPr>
          <w:rStyle w:val="FootnoteAnchor"/>
          <w:b w:val="false"/>
          <w:i w:val="false"/>
          <w:color w:val="000000"/>
          <w:spacing w:val="0"/>
          <w:sz w:val="24"/>
          <w:szCs w:val="24"/>
          <w:u w:val="none"/>
          <w:vertAlign w:val="superscript"/>
        </w:rPr>
        <w:footnoteReference w:id="5"/>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position w:val="0"/>
          <w:sz w:val="24"/>
          <w:sz w:val="24"/>
          <w:szCs w:val="24"/>
          <w:u w:val="none"/>
          <w:vertAlign w:val="baseline"/>
        </w:rPr>
        <w:tab/>
      </w:r>
      <w:bookmarkStart w:id="8" w:name="Jakobsberg_fate"/>
      <w:r>
        <w:rPr>
          <w:b w:val="false"/>
          <w:i w:val="false"/>
          <w:color w:val="000000"/>
          <w:spacing w:val="0"/>
          <w:position w:val="0"/>
          <w:sz w:val="24"/>
          <w:sz w:val="24"/>
          <w:szCs w:val="24"/>
          <w:u w:val="none"/>
          <w:vertAlign w:val="baseline"/>
        </w:rPr>
        <w:t>British</w:t>
      </w:r>
      <w:bookmarkEnd w:id="8"/>
      <w:r>
        <w:rPr>
          <w:b w:val="false"/>
          <w:i w:val="false"/>
          <w:color w:val="000000"/>
          <w:spacing w:val="0"/>
          <w:position w:val="0"/>
          <w:sz w:val="24"/>
          <w:sz w:val="24"/>
          <w:szCs w:val="24"/>
          <w:u w:val="none"/>
          <w:vertAlign w:val="baseline"/>
        </w:rPr>
        <w:t xml:space="preserve"> officers seemed to take these please into consideration, and in the end the tunnel systems in Jakobsberg were not destroyed. Instead the entrance to the Dachs I, or lower system, was blocked with a metal gate and large concrete blocks. The entrance to Hammerwerke, or the upper system, was detonated, leaving only a small ventilation shaft as a marker.</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drawing>
          <wp:inline distT="0" distB="0" distL="0" distR="0">
            <wp:extent cx="5943600" cy="4699000"/>
            <wp:effectExtent l="0" t="0" r="0" b="0"/>
            <wp:docPr id="3" nam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descr=""/>
                    <pic:cNvPicPr>
                      <a:picLocks noChangeAspect="1" noChangeArrowheads="1"/>
                    </pic:cNvPicPr>
                  </pic:nvPicPr>
                  <pic:blipFill>
                    <a:blip r:embed="rId4"/>
                    <a:stretch>
                      <a:fillRect/>
                    </a:stretch>
                  </pic:blipFill>
                  <pic:spPr bwMode="auto">
                    <a:xfrm>
                      <a:off x="0" y="0"/>
                      <a:ext cx="5943600" cy="4699000"/>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240"/>
        <w:rPr/>
      </w:pPr>
      <w:r>
        <w:rPr>
          <w:b w:val="false"/>
          <w:i w:val="false"/>
          <w:color w:val="000000"/>
          <w:spacing w:val="0"/>
          <w:position w:val="0"/>
          <w:sz w:val="24"/>
          <w:sz w:val="24"/>
          <w:szCs w:val="24"/>
          <w:u w:val="none"/>
          <w:vertAlign w:val="baseline"/>
        </w:rPr>
        <w:t>[</w:t>
      </w:r>
      <w:bookmarkStart w:id="9" w:name="Dachs_I_entrance_1"/>
      <w:r>
        <w:rPr>
          <w:b w:val="false"/>
          <w:i w:val="false"/>
          <w:color w:val="000000"/>
          <w:spacing w:val="0"/>
          <w:position w:val="0"/>
          <w:sz w:val="24"/>
          <w:sz w:val="24"/>
          <w:szCs w:val="24"/>
          <w:u w:val="none"/>
          <w:vertAlign w:val="baseline"/>
        </w:rPr>
        <w:t>Figure</w:t>
      </w:r>
      <w:bookmarkEnd w:id="9"/>
      <w:r>
        <w:rPr>
          <w:b w:val="false"/>
          <w:i w:val="false"/>
          <w:color w:val="000000"/>
          <w:spacing w:val="0"/>
          <w:position w:val="0"/>
          <w:sz w:val="24"/>
          <w:sz w:val="24"/>
          <w:szCs w:val="24"/>
          <w:u w:val="none"/>
          <w:vertAlign w:val="baseline"/>
        </w:rPr>
        <w:t xml:space="preserve"> Conclusion-3. Entrance to the former Dachs I underground factory. Picture by the author, 2013.]</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drawing>
          <wp:inline distT="0" distB="0" distL="0" distR="0">
            <wp:extent cx="5943600" cy="4699000"/>
            <wp:effectExtent l="0" t="0" r="0" b="0"/>
            <wp:docPr id="4" nam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descr=""/>
                    <pic:cNvPicPr>
                      <a:picLocks noChangeAspect="1" noChangeArrowheads="1"/>
                    </pic:cNvPicPr>
                  </pic:nvPicPr>
                  <pic:blipFill>
                    <a:blip r:embed="rId5"/>
                    <a:stretch>
                      <a:fillRect/>
                    </a:stretch>
                  </pic:blipFill>
                  <pic:spPr bwMode="auto">
                    <a:xfrm>
                      <a:off x="0" y="0"/>
                      <a:ext cx="5943600" cy="4699000"/>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240"/>
        <w:rPr/>
      </w:pPr>
      <w:r>
        <w:rPr>
          <w:b w:val="false"/>
          <w:i w:val="false"/>
          <w:color w:val="000000"/>
          <w:spacing w:val="0"/>
          <w:position w:val="0"/>
          <w:sz w:val="24"/>
          <w:sz w:val="24"/>
          <w:szCs w:val="24"/>
          <w:u w:val="none"/>
          <w:vertAlign w:val="baseline"/>
        </w:rPr>
        <w:t>[</w:t>
      </w:r>
      <w:bookmarkStart w:id="10" w:name="Dachs_I_entrance_2"/>
      <w:r>
        <w:rPr>
          <w:b w:val="false"/>
          <w:i w:val="false"/>
          <w:color w:val="000000"/>
          <w:spacing w:val="0"/>
          <w:position w:val="0"/>
          <w:sz w:val="24"/>
          <w:sz w:val="24"/>
          <w:szCs w:val="24"/>
          <w:u w:val="none"/>
          <w:vertAlign w:val="baseline"/>
        </w:rPr>
        <w:t>Figure</w:t>
      </w:r>
      <w:bookmarkEnd w:id="10"/>
      <w:r>
        <w:rPr>
          <w:b w:val="false"/>
          <w:i w:val="false"/>
          <w:color w:val="000000"/>
          <w:spacing w:val="0"/>
          <w:position w:val="0"/>
          <w:sz w:val="24"/>
          <w:sz w:val="24"/>
          <w:szCs w:val="24"/>
          <w:u w:val="none"/>
          <w:vertAlign w:val="baseline"/>
        </w:rPr>
        <w:t xml:space="preserve"> Conclusion-4. The large entrance is bricked in and a smaller entrance closed with large cement blocks. Additionally, a large mound of gravel makes entrance to the tunnel system difficult. Picture by the author, 2013.]</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drawing>
          <wp:inline distT="0" distB="0" distL="0" distR="0">
            <wp:extent cx="4164330" cy="7406640"/>
            <wp:effectExtent l="0" t="0" r="0" b="0"/>
            <wp:docPr id="5" nam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descr=""/>
                    <pic:cNvPicPr>
                      <a:picLocks noChangeAspect="1" noChangeArrowheads="1"/>
                    </pic:cNvPicPr>
                  </pic:nvPicPr>
                  <pic:blipFill>
                    <a:blip r:embed="rId6"/>
                    <a:stretch>
                      <a:fillRect/>
                    </a:stretch>
                  </pic:blipFill>
                  <pic:spPr bwMode="auto">
                    <a:xfrm>
                      <a:off x="0" y="0"/>
                      <a:ext cx="4164330" cy="7406640"/>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240"/>
        <w:rPr/>
      </w:pPr>
      <w:r>
        <w:rPr>
          <w:b w:val="false"/>
          <w:i w:val="false"/>
          <w:color w:val="000000"/>
          <w:spacing w:val="0"/>
          <w:position w:val="0"/>
          <w:sz w:val="24"/>
          <w:sz w:val="24"/>
          <w:szCs w:val="24"/>
          <w:u w:val="none"/>
          <w:vertAlign w:val="baseline"/>
        </w:rPr>
        <w:t>[</w:t>
      </w:r>
      <w:bookmarkStart w:id="11" w:name="Hammerwerke_entrance"/>
      <w:r>
        <w:rPr>
          <w:b w:val="false"/>
          <w:i w:val="false"/>
          <w:color w:val="000000"/>
          <w:spacing w:val="0"/>
          <w:position w:val="0"/>
          <w:sz w:val="24"/>
          <w:sz w:val="24"/>
          <w:szCs w:val="24"/>
          <w:u w:val="none"/>
          <w:vertAlign w:val="baseline"/>
        </w:rPr>
        <w:t>Figure</w:t>
      </w:r>
      <w:bookmarkEnd w:id="11"/>
      <w:r>
        <w:rPr>
          <w:b w:val="false"/>
          <w:i w:val="false"/>
          <w:color w:val="000000"/>
          <w:spacing w:val="0"/>
          <w:position w:val="0"/>
          <w:sz w:val="24"/>
          <w:sz w:val="24"/>
          <w:szCs w:val="24"/>
          <w:u w:val="none"/>
          <w:vertAlign w:val="baseline"/>
        </w:rPr>
        <w:t xml:space="preserve"> Conclusion-5. Entrance to the former Hammerwerke underground factory. Picture by the author, 2013.]</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position w:val="0"/>
          <w:sz w:val="24"/>
          <w:sz w:val="24"/>
          <w:szCs w:val="24"/>
          <w:u w:val="none"/>
          <w:vertAlign w:val="baseline"/>
        </w:rPr>
        <w:tab/>
      </w:r>
      <w:bookmarkStart w:id="12" w:name="What_happened_after"/>
      <w:r>
        <w:rPr>
          <w:b w:val="false"/>
          <w:i w:val="false"/>
          <w:color w:val="000000"/>
          <w:spacing w:val="0"/>
          <w:position w:val="0"/>
          <w:sz w:val="24"/>
          <w:sz w:val="24"/>
          <w:szCs w:val="24"/>
          <w:u w:val="none"/>
          <w:vertAlign w:val="baseline"/>
        </w:rPr>
        <w:t>From</w:t>
      </w:r>
      <w:bookmarkEnd w:id="12"/>
      <w:r>
        <w:rPr>
          <w:b w:val="false"/>
          <w:i w:val="false"/>
          <w:color w:val="000000"/>
          <w:spacing w:val="0"/>
          <w:position w:val="0"/>
          <w:sz w:val="24"/>
          <w:sz w:val="24"/>
          <w:szCs w:val="24"/>
          <w:u w:val="none"/>
          <w:vertAlign w:val="baseline"/>
        </w:rPr>
        <w:t xml:space="preserve"> the 1950s to the present the tunnel systems have been closed to the public, but often visited by adventurous individuals illegally through hidden entrances. Visits by former inmates prompted numerous news paper articles in the local paper, the Mindener Tageblatt, and public openings of the tunnel in Jakobsberg. In 2009, the city of Porta Westfalica officially recognized the former concentration camps with a monument to the former inmates and the establishment of the Concentration Camp Memorial and Documentation Center of Porta Westfalica (KZ-Gedenk- und Dokumentationsstätte Porta Westfalica). Since 2009, the organization has collected documents and sponsored events to commemorate and remember the former camp inmates. On May 18, 2014, the town of Porta Westfalica held a commemoration event which included speeches by researchers, eye witnesses, and relatives of former prisoners. After the event information boards were placed at various points of remembrance, including the entrances to Dachs I and Hammerwerke. From May 8 to May 10, 2015, the town of Porta Westfalica sponsored an event to commemorate the 70 year anniversary of the end of World War II. The three day event included a concert performed by the local music school, an all day conference where researchers (including the author) and relatives of former prisoners spoke, a reading and discussion by Jennifer Teege, a special church service, and a guided tour of the Dachs I system. This was the first time in over 20 years that the tunnel system was opened to the public. In September of 2015, eight </w:t>
      </w:r>
      <w:r>
        <w:rPr>
          <w:b w:val="false"/>
          <w:i/>
          <w:color w:val="000000"/>
          <w:spacing w:val="0"/>
          <w:position w:val="0"/>
          <w:sz w:val="24"/>
          <w:sz w:val="24"/>
          <w:szCs w:val="24"/>
          <w:u w:val="none"/>
          <w:vertAlign w:val="baseline"/>
        </w:rPr>
        <w:t>Stolpersteine</w:t>
      </w:r>
      <w:r>
        <w:rPr>
          <w:b w:val="false"/>
          <w:i w:val="false"/>
          <w:color w:val="000000"/>
          <w:spacing w:val="0"/>
          <w:position w:val="0"/>
          <w:sz w:val="24"/>
          <w:sz w:val="24"/>
          <w:szCs w:val="24"/>
          <w:u w:val="none"/>
          <w:vertAlign w:val="baseline"/>
        </w:rPr>
        <w:t xml:space="preserve"> (literally stumbling blocks, or stepping stones) were laid in remembrance of Regina, Gustav, Friedrich und Helmut Spangenthal, and Justin, Irmgard und Mathel Susi Maiersowie Henny Honi who were all deported from Huasberge in December 1941.</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b/>
          <w:i w:val="false"/>
          <w:i w:val="false"/>
          <w:color w:val="000000"/>
          <w:spacing w:val="0"/>
          <w:position w:val="0"/>
          <w:sz w:val="24"/>
          <w:sz w:val="24"/>
          <w:szCs w:val="24"/>
          <w:u w:val="none"/>
          <w:vertAlign w:val="baseline"/>
        </w:rPr>
      </w:pPr>
      <w:bookmarkStart w:id="13" w:name="Reconciliation_Moving_on"/>
      <w:bookmarkEnd w:id="13"/>
      <w:r>
        <w:rPr>
          <w:b/>
          <w:i w:val="false"/>
          <w:color w:val="000000"/>
          <w:spacing w:val="0"/>
          <w:position w:val="0"/>
          <w:sz w:val="24"/>
          <w:sz w:val="24"/>
          <w:szCs w:val="24"/>
          <w:u w:val="none"/>
          <w:vertAlign w:val="baseline"/>
        </w:rPr>
        <w:t>Vergangenheitsbewältigung</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position w:val="0"/>
          <w:sz w:val="24"/>
          <w:sz w:val="24"/>
          <w:szCs w:val="24"/>
          <w:u w:val="none"/>
          <w:vertAlign w:val="baseline"/>
        </w:rPr>
        <w:tab/>
      </w:r>
      <w:bookmarkStart w:id="14" w:name="Forget_or_not_forget"/>
      <w:r>
        <w:rPr>
          <w:b w:val="false"/>
          <w:i w:val="false"/>
          <w:color w:val="000000"/>
          <w:spacing w:val="0"/>
          <w:position w:val="0"/>
          <w:sz w:val="24"/>
          <w:sz w:val="24"/>
          <w:szCs w:val="24"/>
          <w:u w:val="none"/>
          <w:vertAlign w:val="baseline"/>
        </w:rPr>
        <w:t>In</w:t>
      </w:r>
      <w:bookmarkEnd w:id="14"/>
      <w:r>
        <w:rPr>
          <w:b w:val="false"/>
          <w:i w:val="false"/>
          <w:color w:val="000000"/>
          <w:spacing w:val="0"/>
          <w:position w:val="0"/>
          <w:sz w:val="24"/>
          <w:sz w:val="24"/>
          <w:szCs w:val="24"/>
          <w:u w:val="none"/>
          <w:vertAlign w:val="baseline"/>
        </w:rPr>
        <w:t xml:space="preserve"> the post-war years, particularly the first three decades, the memory of the underground factories, concentration camps and laborers faded from collective memory in Porta Westfalica. The 80s saw numerous newspaper articles, and visits by survivors in the 90s and early 2000s caused the past to come back to the present. Every person, community, and nation must in some way deal with their past. For the Germany of today, their </w:t>
      </w:r>
      <w:r>
        <w:rPr>
          <w:b w:val="false"/>
          <w:i/>
          <w:color w:val="000000"/>
          <w:spacing w:val="0"/>
          <w:position w:val="0"/>
          <w:sz w:val="24"/>
          <w:sz w:val="24"/>
          <w:szCs w:val="24"/>
          <w:u w:val="none"/>
          <w:vertAlign w:val="baseline"/>
        </w:rPr>
        <w:t>Vergangenheitsbewältigung</w:t>
      </w:r>
      <w:r>
        <w:rPr>
          <w:b w:val="false"/>
          <w:i w:val="false"/>
          <w:color w:val="000000"/>
          <w:spacing w:val="0"/>
          <w:position w:val="0"/>
          <w:sz w:val="24"/>
          <w:sz w:val="24"/>
          <w:szCs w:val="24"/>
          <w:u w:val="none"/>
          <w:vertAlign w:val="baseline"/>
        </w:rPr>
        <w:t xml:space="preserve"> sifts most prevalently through World War 2. So many layers must be explored, so many levels understood: the rise of Nazi control, implicit cooperation by citizens, anti-Semitism, concentration camps, the final solution, forced labor, bombing of citizens, destruction of life and property, post-war rebuilding, etc. One purpose of doing history is to remember the past, the people, events, and conditions that led to the present, and thereby inform the present. But what if remembering harbors the hate from the past to fuel present contentions? How can history, remembering the past, help?</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position w:val="0"/>
          <w:sz w:val="24"/>
          <w:sz w:val="24"/>
          <w:szCs w:val="24"/>
          <w:u w:val="none"/>
          <w:vertAlign w:val="baseline"/>
        </w:rPr>
        <w:tab/>
        <w:t>Györgyné Papp spoke in her 1992 interview about how she visited Auschwitz-Berkenau in the 1960’s and how it brought to mind many memories she had forgotten. She never intentionally tried to forget the memories of her time there, but realized that it would be no kind of life to live constantly with those memories. “It was strange to imagine that one could survive such a thing,” recalled Papp, “but we survived it.”</w:t>
      </w:r>
      <w:r>
        <w:rPr>
          <w:rStyle w:val="FootnoteAnchor"/>
          <w:b w:val="false"/>
          <w:i w:val="false"/>
          <w:color w:val="000000"/>
          <w:spacing w:val="0"/>
          <w:sz w:val="24"/>
          <w:szCs w:val="24"/>
          <w:u w:val="none"/>
          <w:vertAlign w:val="superscript"/>
        </w:rPr>
        <w:footnoteReference w:id="6"/>
      </w:r>
      <w:r>
        <w:rPr>
          <w:b w:val="false"/>
          <w:i w:val="false"/>
          <w:color w:val="000000"/>
          <w:spacing w:val="0"/>
          <w:position w:val="0"/>
          <w:sz w:val="24"/>
          <w:sz w:val="24"/>
          <w:szCs w:val="24"/>
          <w:u w:val="none"/>
          <w:vertAlign w:val="baseline"/>
        </w:rPr>
        <w:t xml:space="preserve"> </w:t>
      </w:r>
      <w:bookmarkStart w:id="15" w:name="Papp_forgot_much"/>
      <w:r>
        <w:rPr>
          <w:b w:val="false"/>
          <w:i w:val="false"/>
          <w:color w:val="000000"/>
          <w:spacing w:val="0"/>
          <w:position w:val="0"/>
          <w:sz w:val="24"/>
          <w:sz w:val="24"/>
          <w:szCs w:val="24"/>
          <w:u w:val="none"/>
          <w:vertAlign w:val="baseline"/>
        </w:rPr>
        <w:t>Bringing</w:t>
      </w:r>
      <w:bookmarkEnd w:id="15"/>
      <w:r>
        <w:rPr>
          <w:b w:val="false"/>
          <w:i w:val="false"/>
          <w:color w:val="000000"/>
          <w:spacing w:val="0"/>
          <w:position w:val="0"/>
          <w:sz w:val="24"/>
          <w:sz w:val="24"/>
          <w:szCs w:val="24"/>
          <w:u w:val="none"/>
          <w:vertAlign w:val="baseline"/>
        </w:rPr>
        <w:t xml:space="preserve"> back memories was painful and uncomfortable. Papp had survived, but in order to keep living she had to forget.</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position w:val="0"/>
          <w:sz w:val="24"/>
          <w:sz w:val="24"/>
          <w:szCs w:val="24"/>
          <w:u w:val="none"/>
          <w:vertAlign w:val="baseline"/>
        </w:rPr>
        <w:tab/>
        <w:t>In a 1992 interview, Klari Neumann conveyed how hard it was to work through the past 40 years when being constantly reminded of the past. She expressed a confusion and uncomfortableness at the constant issues people have by things that happened so long ago, and wondered if it wouldn’t be better to draw a line that the past can’t cross. As an example, she told how two of her sons married German women and her sister’s daughter married a German and lives there.</w:t>
      </w:r>
      <w:r>
        <w:rPr>
          <w:rStyle w:val="FootnoteAnchor"/>
          <w:b w:val="false"/>
          <w:i w:val="false"/>
          <w:color w:val="000000"/>
          <w:spacing w:val="0"/>
          <w:sz w:val="24"/>
          <w:szCs w:val="24"/>
          <w:u w:val="none"/>
          <w:vertAlign w:val="superscript"/>
        </w:rPr>
        <w:footnoteReference w:id="7"/>
      </w:r>
      <w:r>
        <w:rPr>
          <w:b w:val="false"/>
          <w:i w:val="false"/>
          <w:color w:val="000000"/>
          <w:spacing w:val="0"/>
          <w:position w:val="0"/>
          <w:sz w:val="24"/>
          <w:sz w:val="24"/>
          <w:szCs w:val="24"/>
          <w:u w:val="none"/>
          <w:vertAlign w:val="baseline"/>
        </w:rPr>
        <w:t xml:space="preserve"> </w:t>
      </w:r>
      <w:bookmarkStart w:id="16" w:name="Neumann_forget_and_move_on"/>
      <w:r>
        <w:rPr>
          <w:b w:val="false"/>
          <w:i w:val="false"/>
          <w:color w:val="000000"/>
          <w:spacing w:val="0"/>
          <w:position w:val="0"/>
          <w:sz w:val="24"/>
          <w:sz w:val="24"/>
          <w:szCs w:val="24"/>
          <w:u w:val="none"/>
          <w:vertAlign w:val="baseline"/>
        </w:rPr>
        <w:t>Neumann</w:t>
      </w:r>
      <w:bookmarkEnd w:id="16"/>
      <w:r>
        <w:rPr>
          <w:b w:val="false"/>
          <w:i w:val="false"/>
          <w:color w:val="000000"/>
          <w:spacing w:val="0"/>
          <w:position w:val="0"/>
          <w:sz w:val="24"/>
          <w:sz w:val="24"/>
          <w:szCs w:val="24"/>
          <w:u w:val="none"/>
          <w:vertAlign w:val="baseline"/>
        </w:rPr>
        <w:t xml:space="preserve"> felt that there should be a time to draw a line around the past so that it can not harm and taint the present. Her two sons and niece are examples of forgetting the hatred that existed between Germans and Jews, and building a new society.</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position w:val="0"/>
          <w:sz w:val="24"/>
          <w:sz w:val="24"/>
          <w:szCs w:val="24"/>
          <w:u w:val="none"/>
          <w:vertAlign w:val="baseline"/>
        </w:rPr>
        <w:tab/>
      </w:r>
      <w:bookmarkStart w:id="17" w:name="Forget_in_order_to_live"/>
      <w:r>
        <w:rPr>
          <w:b w:val="false"/>
          <w:i w:val="false"/>
          <w:color w:val="000000"/>
          <w:spacing w:val="0"/>
          <w:position w:val="0"/>
          <w:sz w:val="24"/>
          <w:sz w:val="24"/>
          <w:szCs w:val="24"/>
          <w:u w:val="none"/>
          <w:vertAlign w:val="baseline"/>
        </w:rPr>
        <w:t>In</w:t>
      </w:r>
      <w:bookmarkEnd w:id="17"/>
      <w:r>
        <w:rPr>
          <w:b w:val="false"/>
          <w:i w:val="false"/>
          <w:color w:val="000000"/>
          <w:spacing w:val="0"/>
          <w:position w:val="0"/>
          <w:sz w:val="24"/>
          <w:sz w:val="24"/>
          <w:szCs w:val="24"/>
          <w:u w:val="none"/>
          <w:vertAlign w:val="baseline"/>
        </w:rPr>
        <w:t xml:space="preserve"> these two cases, forgetting help heal over wounds from the past and let the participants move from a classification of victim to survivor, to ordinary person. Forgetting the past was exactly what Papp and Neumann needed in order to build new lives without constant mental and emotional anguish and without crippling hate and malice.</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bookmarkStart w:id="18" w:name="Remember_in_order_to_live"/>
      <w:r>
        <w:rPr>
          <w:b w:val="false"/>
          <w:i w:val="false"/>
          <w:color w:val="000000"/>
          <w:spacing w:val="0"/>
          <w:position w:val="0"/>
          <w:sz w:val="24"/>
          <w:sz w:val="24"/>
          <w:szCs w:val="24"/>
          <w:u w:val="none"/>
          <w:vertAlign w:val="baseline"/>
        </w:rPr>
        <w:t>For</w:t>
      </w:r>
      <w:bookmarkEnd w:id="18"/>
      <w:r>
        <w:rPr>
          <w:b w:val="false"/>
          <w:i w:val="false"/>
          <w:color w:val="000000"/>
          <w:spacing w:val="0"/>
          <w:position w:val="0"/>
          <w:sz w:val="24"/>
          <w:sz w:val="24"/>
          <w:szCs w:val="24"/>
          <w:u w:val="none"/>
          <w:vertAlign w:val="baseline"/>
        </w:rPr>
        <w:t xml:space="preserve"> others, the opposite is true. In order to make a new life, the old one must be understood, organized, and categorized. Wrongs must be righted, and justice must be served and reparations made as much as possible. Completion and closure is needed before being able to move on.</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position w:val="0"/>
          <w:sz w:val="24"/>
          <w:sz w:val="24"/>
          <w:szCs w:val="24"/>
          <w:u w:val="none"/>
          <w:vertAlign w:val="baseline"/>
        </w:rPr>
        <w:tab/>
      </w:r>
      <w:bookmarkStart w:id="19" w:name="Alberto_de_Raaf"/>
      <w:r>
        <w:rPr>
          <w:b w:val="false"/>
          <w:i w:val="false"/>
          <w:color w:val="000000"/>
          <w:spacing w:val="0"/>
          <w:position w:val="0"/>
          <w:sz w:val="24"/>
          <w:sz w:val="24"/>
          <w:szCs w:val="24"/>
          <w:u w:val="none"/>
          <w:vertAlign w:val="baseline"/>
        </w:rPr>
        <w:t>Albertus</w:t>
      </w:r>
      <w:bookmarkEnd w:id="19"/>
      <w:r>
        <w:rPr>
          <w:b w:val="false"/>
          <w:i w:val="false"/>
          <w:color w:val="000000"/>
          <w:spacing w:val="0"/>
          <w:position w:val="0"/>
          <w:sz w:val="24"/>
          <w:sz w:val="24"/>
          <w:szCs w:val="24"/>
          <w:u w:val="none"/>
          <w:vertAlign w:val="baseline"/>
        </w:rPr>
        <w:t xml:space="preserve"> (Bertus) de Raaf and his older brother Albert (Ab) were prisoners in Barkhausen. Albertus died on December 10, 1944 due to sickness from cold and malnourishment, and was buried in Lerbeck’s cemetery on December 12, 1944. Ab survived, as did a friend Jans Hof. Ab’s son, also named Albertus (Bert) was told about Bertus while he was young, so much so that he felt a great kinship with his deceased uncle. When Bert’s father, Ab, passed away, Bert made a promise to himself that he would bring Ab’s brother Bertus back to the Netherlands to be buried next to his brother. In 2009 arrangements were made to work with Porta Westfalica in ascertaining exactly where Bertus was buried. With the help of records kept by the cemetery groundskeeper at the time, they were able to locate the remains of Bertus, and forensic DNA testing later confirmed the bones to be those of Bertus. In 2009 Bert and his aunt Marchien, along with her husband and daughter, and their friend Jans Hof, recovered the remains of Bertus from the Lerbeck cemetery. Then they took Bertus’s remains to all of the camps where Bertus had been imprisoned during 1944, in effect making his journey in reverse, finally to be buried in Denmark next to his brother.</w:t>
      </w:r>
      <w:r>
        <w:rPr>
          <w:rStyle w:val="FootnoteAnchor"/>
          <w:b w:val="false"/>
          <w:i w:val="false"/>
          <w:color w:val="000000"/>
          <w:spacing w:val="0"/>
          <w:sz w:val="24"/>
          <w:szCs w:val="24"/>
          <w:u w:val="none"/>
          <w:vertAlign w:val="superscript"/>
        </w:rPr>
        <w:footnoteReference w:id="8"/>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position w:val="0"/>
          <w:sz w:val="24"/>
          <w:sz w:val="24"/>
          <w:szCs w:val="24"/>
          <w:u w:val="none"/>
          <w:vertAlign w:val="baseline"/>
        </w:rPr>
        <w:tab/>
      </w:r>
      <w:bookmarkStart w:id="20" w:name="Jorgen_Kieler_letter_to_Porta_"/>
      <w:r>
        <w:rPr>
          <w:b w:val="false"/>
          <w:i w:val="false"/>
          <w:color w:val="000000"/>
          <w:spacing w:val="0"/>
          <w:position w:val="0"/>
          <w:sz w:val="24"/>
          <w:sz w:val="24"/>
          <w:szCs w:val="24"/>
          <w:u w:val="none"/>
          <w:vertAlign w:val="baseline"/>
        </w:rPr>
        <w:t>In 2011,</w:t>
      </w:r>
      <w:bookmarkEnd w:id="20"/>
      <w:r>
        <w:rPr>
          <w:b w:val="false"/>
          <w:i w:val="false"/>
          <w:color w:val="000000"/>
          <w:spacing w:val="0"/>
          <w:position w:val="0"/>
          <w:sz w:val="24"/>
          <w:sz w:val="24"/>
          <w:szCs w:val="24"/>
          <w:u w:val="none"/>
          <w:vertAlign w:val="baseline"/>
        </w:rPr>
        <w:t xml:space="preserve"> Jørgen Kieler, a former inmate, wrote a letter to the city of Porta Westfalica. In the letter, Kieler described three visits he had made to the Hotel Kaiserhof while traveling through the area on business. During his first visit in 1970 he was poorly received and told he was not wanted on the premises; this happened in 1977 as well, the second time he visited. In January 2005 he visited a third time and got to know the owner, who had inherited the hotel from her grandfather. This time he received a much warmer welcome. During this visit, the current owner told Kieler that the hotel was used during the war and housed SS officers and others, and that the restaurant was open and used all the while the prisoners were kept in the theater hall.</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position w:val="0"/>
          <w:sz w:val="24"/>
          <w:sz w:val="24"/>
          <w:szCs w:val="24"/>
          <w:u w:val="none"/>
          <w:vertAlign w:val="baseline"/>
        </w:rPr>
        <w:tab/>
        <w:t>Kieler recounted the significance of the latin phrase “HIC MORTUI VIVUNT”, literally “here live the dead”, which was written with coal on the white-washed wall near the prisoner’s entrance. Kieler explained that the phrase can help deal with the past in two ways. Firstly, it reminds us of the Muselmänner, of the living death that humans were subjected to in the prison camps. Kieler described how after a while in the camps time seemed to lose all meaning and he lived in an eternity of hunger, cold, infection, inhumane working conditions and torture without beginning or end. The phrase should have a second meaning for humanity, cautioned Kieler. It should not only remind us of the Muselmänner, but it should always warn humanity that our hearts must not become filled with hatred and bitterness. The torturers lost any right to forgiveness, expounded Kieler, but we lose our strength if we fill our hearts with hatred and bitterness.</w:t>
      </w:r>
      <w:r>
        <w:rPr>
          <w:rStyle w:val="FootnoteAnchor"/>
          <w:b w:val="false"/>
          <w:i w:val="false"/>
          <w:color w:val="000000"/>
          <w:spacing w:val="0"/>
          <w:sz w:val="24"/>
          <w:szCs w:val="24"/>
          <w:u w:val="none"/>
          <w:vertAlign w:val="superscript"/>
        </w:rPr>
        <w:footnoteReference w:id="9"/>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position w:val="0"/>
          <w:sz w:val="24"/>
          <w:sz w:val="24"/>
          <w:szCs w:val="24"/>
          <w:u w:val="none"/>
          <w:vertAlign w:val="baseline"/>
        </w:rPr>
        <w:tab/>
      </w:r>
      <w:bookmarkStart w:id="21" w:name="Letter_from_Jorgen_Kieler_to_E"/>
      <w:r>
        <w:rPr>
          <w:b w:val="false"/>
          <w:i w:val="false"/>
          <w:color w:val="000000"/>
          <w:spacing w:val="0"/>
          <w:position w:val="0"/>
          <w:sz w:val="24"/>
          <w:sz w:val="24"/>
          <w:szCs w:val="24"/>
          <w:u w:val="none"/>
          <w:vertAlign w:val="baseline"/>
        </w:rPr>
        <w:t>In a lett</w:t>
      </w:r>
      <w:bookmarkEnd w:id="21"/>
      <w:r>
        <w:rPr>
          <w:b w:val="false"/>
          <w:i w:val="false"/>
          <w:color w:val="000000"/>
          <w:spacing w:val="0"/>
          <w:position w:val="0"/>
          <w:sz w:val="24"/>
          <w:sz w:val="24"/>
          <w:szCs w:val="24"/>
          <w:u w:val="none"/>
          <w:vertAlign w:val="baseline"/>
        </w:rPr>
        <w:t>er to Elie Wiesel, Kieler expressed similar thoughts. “We lose our strength if we allow our hearts to be filled with bitterness and hatred, and we lose our moral rights if revenge becomes our ultimate goal.” The purpose for remembering, implored Kieler, is to “turn the history of our past, our memories, into a strong weapon to be used in the continuous fight for human rights.”</w:t>
      </w:r>
      <w:r>
        <w:rPr>
          <w:rStyle w:val="FootnoteAnchor"/>
          <w:b w:val="false"/>
          <w:i w:val="false"/>
          <w:color w:val="000000"/>
          <w:spacing w:val="0"/>
          <w:sz w:val="24"/>
          <w:szCs w:val="24"/>
          <w:u w:val="none"/>
          <w:vertAlign w:val="superscript"/>
        </w:rPr>
        <w:footnoteReference w:id="10"/>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position w:val="0"/>
          <w:sz w:val="24"/>
          <w:sz w:val="24"/>
          <w:szCs w:val="24"/>
          <w:u w:val="none"/>
          <w:vertAlign w:val="baseline"/>
        </w:rPr>
        <w:tab/>
      </w:r>
      <w:bookmarkStart w:id="22" w:name="Forget_and_Remember"/>
      <w:r>
        <w:rPr>
          <w:b w:val="false"/>
          <w:i w:val="false"/>
          <w:color w:val="000000"/>
          <w:spacing w:val="0"/>
          <w:position w:val="0"/>
          <w:sz w:val="24"/>
          <w:sz w:val="24"/>
          <w:szCs w:val="24"/>
          <w:u w:val="none"/>
          <w:vertAlign w:val="baseline"/>
        </w:rPr>
        <w:t>Some</w:t>
      </w:r>
      <w:bookmarkEnd w:id="22"/>
      <w:r>
        <w:rPr>
          <w:b w:val="false"/>
          <w:i w:val="false"/>
          <w:color w:val="000000"/>
          <w:spacing w:val="0"/>
          <w:position w:val="0"/>
          <w:sz w:val="24"/>
          <w:sz w:val="24"/>
          <w:szCs w:val="24"/>
          <w:u w:val="none"/>
          <w:vertAlign w:val="baseline"/>
        </w:rPr>
        <w:t xml:space="preserve"> people require forgetting in order to make a new life, and others require actively remembering and commemorating to live on. Can remembering and forgetting co-exist in the present? It seems that those who need the past to be forgotten, or at least a line drawn around the past to provide a clean break, should be allowed that measure of management. Likewise it is not impossible nor impractical for those who need commemoration and remembrance to create those options for properly dealing with the past.</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position w:val="0"/>
          <w:sz w:val="24"/>
          <w:sz w:val="24"/>
          <w:szCs w:val="24"/>
          <w:u w:val="none"/>
          <w:vertAlign w:val="baseline"/>
        </w:rPr>
        <w:tab/>
        <w:t xml:space="preserve"> </w:t>
      </w:r>
      <w:bookmarkStart w:id="23" w:name="Refelections_with_JensChristia"/>
      <w:r>
        <w:rPr>
          <w:b w:val="false"/>
          <w:i w:val="false"/>
          <w:color w:val="000000"/>
          <w:spacing w:val="0"/>
          <w:position w:val="0"/>
          <w:sz w:val="24"/>
          <w:sz w:val="24"/>
          <w:szCs w:val="24"/>
          <w:u w:val="none"/>
          <w:vertAlign w:val="baseline"/>
        </w:rPr>
        <w:t>A</w:t>
      </w:r>
      <w:bookmarkEnd w:id="23"/>
      <w:r>
        <w:rPr>
          <w:b w:val="false"/>
          <w:i w:val="false"/>
          <w:color w:val="000000"/>
          <w:spacing w:val="0"/>
          <w:position w:val="0"/>
          <w:sz w:val="24"/>
          <w:sz w:val="24"/>
          <w:szCs w:val="24"/>
          <w:u w:val="none"/>
          <w:vertAlign w:val="baseline"/>
        </w:rPr>
        <w:t xml:space="preserve"> common form of Holocaust commemoration is to build a museum and organize an archive to honor those who died and suffered. The largest memorial commemorating forced laborers at an underground factory in Germany is near Nordhausen, at the Mittelbau-Dora Concentration Camp Memorial. In a 2013 interview with the author, Jens-Christian Wagner, the director of the memorial, discussed the importance of memorials and the purpose they have in contemporary Germany. He spoke on the many different meanings of “Gedenkstätte”, how there are political, social, emotional and economic meanings and reasons for creating a monument or memorial site. One interesting, and sad, fact is that much of the financial support for the memorials throughout Germany that commemorate the Holocaust is provided by survivors or their relatives. The victims are paying for their own suffering to be remembered, implying that the perpetrators hold no lasting responsibility for their actions. Dr. Wagner also noted how it was not until 1998 that a German Bundesregierung took national responsibility for their Nazi past in the form of financially supporting memorials and monuments. Before then, “cultural” aspects of the national past were left to local and state governments.</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ab/>
        <w:t>One question asked of Dr. Wagner was how many memorials are needed. He replied that it is impossible to construct one at each location where people were unjustly kept prisoner, forced to do labor, or executed. It should be enough to use one or two locations as an example, as in the case with Auschwitz and Dachau. Sites with multi-regional, or national importance, though, should be funded by the national government. Local population and authorities should determine what is adequate and appropriate for monuments or memorials in their area. Dr. Wagner warned that care must also be taken due to issues that can arise when there is good intent, but no input from survivors or those who were affected. He was adamant, though, that something should be done. He further discussed that the reason for Holocaust memorials in Germany should be for social history, and only as it relates to the concentration camp inmates. The use of forced labor can never be separated from the technological and scientific discoveries made by the Nazi engineers and scientists. For example, you can’t separate the technical aspects of the V-weapons and tunnel building from the forced laborers who suffered inhumanely to manufacture the rockets and excavate the tunnels.</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tab/>
        <w:t>There is a problem even nowadays with people seeking to clear the Nazis of wrongdoing, looking to find Nazi secret weapons or proof of Nazi creation of an atomic bomb. Dr. Wagner was quite emphatic that the German war production and armament program was a fantasy. The only thing the projects produced was the death of thousands. The role of the memorial at Mittelbau-Dora is to show how completely fantastic and impractical the plans were that the Nazis had made. There is no way to separate their extravagant plans from the reality that what they did was mistreat, torture, and kill people. Everything they did in Mittlebau-Dora was well documented and well known. There were no secret atomic bombs there, or at any of the other tunnel projects.</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position w:val="0"/>
          <w:sz w:val="24"/>
          <w:sz w:val="24"/>
          <w:szCs w:val="24"/>
          <w:u w:val="none"/>
          <w:vertAlign w:val="baseline"/>
        </w:rPr>
        <w:tab/>
        <w:t xml:space="preserve">Also discussed was the looming issue that within 10 years, all of the living Holocaust survivors will be dead. In the past, survivors successfully lobbied to have the German national government fund some memorials, but within 10 years they will all be gone and the leverage they could extend will no longer exist. One question that arose was, what happens when nobody feels responsible for the history? In the 1990s and early 2000s there was a “bloom” of memorials as the government and citizens came to a “reawakening” of the horrors perpetrated during World War II. During that time there was finally a political party in power that wanted to take the responsibility for dealing with the past. Dr. Wagner also discussed that </w:t>
      </w:r>
      <w:r>
        <w:rPr>
          <w:b w:val="false"/>
          <w:i/>
          <w:color w:val="000000"/>
          <w:spacing w:val="0"/>
          <w:position w:val="0"/>
          <w:sz w:val="24"/>
          <w:sz w:val="24"/>
          <w:szCs w:val="24"/>
          <w:u w:val="none"/>
          <w:vertAlign w:val="baseline"/>
        </w:rPr>
        <w:t>how</w:t>
      </w:r>
      <w:r>
        <w:rPr>
          <w:b w:val="false"/>
          <w:i w:val="false"/>
          <w:color w:val="000000"/>
          <w:spacing w:val="0"/>
          <w:position w:val="0"/>
          <w:sz w:val="24"/>
          <w:sz w:val="24"/>
          <w:szCs w:val="24"/>
          <w:u w:val="none"/>
          <w:vertAlign w:val="baseline"/>
        </w:rPr>
        <w:t xml:space="preserve"> the past is remembered is a generational issue. The question that memorials should answer is: For the youth of today, what connection do they have with the past, and why does it matter? For teenagers today, World War II is as far in the past as the Middle Ages. The Mittelbau-Dora Concentration Camp Memorial tries to teach the visiting youth that the societal structure that created World War II, with racial hatred, radical political ideologies, and class separation still exist in their society, just as they did in the 1930s. Further, the choices their grandparents or great-grandparents made over these same issues is what lead them to a society that allowed such atrocities as the Holocaust to exist. The question then becomes, how do we learn from that past? Or, getting more to the heart of the matter, how do we deal with the “others” in our society? How do we deal with differences of culture and class, religion and gender, and a host of other issues in our society? When youth realize that they face the same issues, as did their ancestors who allowed for fascism, then the past is no longer distant. It is relevant to them and the situations they face now, and becomes a learning tool to shape their future.</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position w:val="0"/>
          <w:sz w:val="24"/>
          <w:sz w:val="24"/>
          <w:szCs w:val="24"/>
          <w:u w:val="none"/>
          <w:vertAlign w:val="baseline"/>
        </w:rPr>
        <w:tab/>
      </w:r>
      <w:bookmarkStart w:id="24" w:name="Record_experiences_soon"/>
      <w:r>
        <w:rPr>
          <w:b w:val="false"/>
          <w:i w:val="false"/>
          <w:color w:val="000000"/>
          <w:spacing w:val="0"/>
          <w:position w:val="0"/>
          <w:sz w:val="24"/>
          <w:sz w:val="24"/>
          <w:szCs w:val="24"/>
          <w:u w:val="none"/>
          <w:vertAlign w:val="baseline"/>
        </w:rPr>
        <w:t>Many</w:t>
      </w:r>
      <w:bookmarkEnd w:id="24"/>
      <w:r>
        <w:rPr>
          <w:b w:val="false"/>
          <w:i w:val="false"/>
          <w:color w:val="000000"/>
          <w:spacing w:val="0"/>
          <w:position w:val="0"/>
          <w:sz w:val="24"/>
          <w:sz w:val="24"/>
          <w:szCs w:val="24"/>
          <w:u w:val="none"/>
          <w:vertAlign w:val="baseline"/>
        </w:rPr>
        <w:t xml:space="preserve"> of the sources were interviews of survivors many, many years after the event. With so much time in between the event and so much of a different life lived in between, it is difficult to remember details of events, times, locations, and emotions. Historians, governments and activists should be anxious and active in recording the experiences of victims and survivors, perpetrators and eyewitnesses as soon after the experience as possible. If possible and permissible, they should be reinterviewed some years after as well, in order to gain their insight after they have had some time to process the events. In this way those who wish not to remember may do so, but their experiences can help those who need them.</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position w:val="0"/>
          <w:sz w:val="24"/>
          <w:sz w:val="24"/>
          <w:szCs w:val="24"/>
          <w:u w:val="none"/>
          <w:vertAlign w:val="baseline"/>
        </w:rPr>
        <w:tab/>
      </w:r>
      <w:bookmarkStart w:id="25" w:name="Porta_as_representative_exampl"/>
      <w:r>
        <w:rPr>
          <w:b w:val="false"/>
          <w:i w:val="false"/>
          <w:color w:val="000000"/>
          <w:spacing w:val="0"/>
          <w:position w:val="0"/>
          <w:sz w:val="24"/>
          <w:sz w:val="24"/>
          <w:szCs w:val="24"/>
          <w:u w:val="none"/>
          <w:vertAlign w:val="baseline"/>
        </w:rPr>
        <w:t>Micro</w:t>
      </w:r>
      <w:bookmarkEnd w:id="25"/>
      <w:r>
        <w:rPr>
          <w:b w:val="false"/>
          <w:i w:val="false"/>
          <w:color w:val="000000"/>
          <w:spacing w:val="0"/>
          <w:position w:val="0"/>
          <w:sz w:val="24"/>
          <w:sz w:val="24"/>
          <w:szCs w:val="24"/>
          <w:u w:val="none"/>
          <w:vertAlign w:val="baseline"/>
        </w:rPr>
        <w:t>-histories, or studying a single location or finite period of time, lend understanding to the larger aspect they represent. This research on two concentration camps and two underground factories, limited in time to 1944 and 1945, and limited in geography to the townships of Barkhausen and Hausberge in present day Porta Westfalica, provide a lens on the history and issues of Germany as a whole. The case of Porta Westfalica is representative of how Germany must deal with its past continually, and what to do with history as it emerges. How Porta Westfalica deals with the memories and locations provides an example of how all of Germany as a nation and other towns and cities in Germany are dealing with similar issues. Remembering this past can critically influence current political and social issues happening in Germany right now, in the year 2016. As thousands of refugees from Syria seek asylum, Germany has the opportunity to set the course on how to deal with this situation with the past as a filter to enlighten and guide their path.</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drawing>
          <wp:inline distT="0" distB="0" distL="0" distR="0">
            <wp:extent cx="5943600" cy="4691380"/>
            <wp:effectExtent l="0" t="0" r="0" b="0"/>
            <wp:docPr id="6" nam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 descr=""/>
                    <pic:cNvPicPr>
                      <a:picLocks noChangeAspect="1" noChangeArrowheads="1"/>
                    </pic:cNvPicPr>
                  </pic:nvPicPr>
                  <pic:blipFill>
                    <a:blip r:embed="rId7"/>
                    <a:stretch>
                      <a:fillRect/>
                    </a:stretch>
                  </pic:blipFill>
                  <pic:spPr bwMode="auto">
                    <a:xfrm>
                      <a:off x="0" y="0"/>
                      <a:ext cx="5943600" cy="4691380"/>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240"/>
        <w:rPr/>
      </w:pPr>
      <w:r>
        <w:rPr>
          <w:b w:val="false"/>
          <w:i w:val="false"/>
          <w:color w:val="000000"/>
          <w:spacing w:val="0"/>
          <w:position w:val="0"/>
          <w:sz w:val="24"/>
          <w:sz w:val="24"/>
          <w:szCs w:val="24"/>
          <w:u w:val="none"/>
          <w:vertAlign w:val="baseline"/>
        </w:rPr>
        <w:t>[</w:t>
      </w:r>
      <w:bookmarkStart w:id="26" w:name="dots_painting"/>
      <w:r>
        <w:rPr>
          <w:b w:val="false"/>
          <w:i w:val="false"/>
          <w:color w:val="000000"/>
          <w:spacing w:val="0"/>
          <w:position w:val="0"/>
          <w:sz w:val="24"/>
          <w:sz w:val="24"/>
          <w:szCs w:val="24"/>
          <w:u w:val="none"/>
          <w:vertAlign w:val="baseline"/>
        </w:rPr>
        <w:t>Figure</w:t>
      </w:r>
      <w:bookmarkEnd w:id="26"/>
      <w:r>
        <w:rPr>
          <w:b w:val="false"/>
          <w:i w:val="false"/>
          <w:color w:val="000000"/>
          <w:spacing w:val="0"/>
          <w:position w:val="0"/>
          <w:sz w:val="24"/>
          <w:sz w:val="24"/>
          <w:szCs w:val="24"/>
          <w:u w:val="none"/>
          <w:vertAlign w:val="baseline"/>
        </w:rPr>
        <w:t xml:space="preserve"> Conclusion-6.</w:t>
      </w:r>
      <w:r>
        <w:rPr>
          <w:b w:val="false"/>
          <w:i w:val="false"/>
          <w:color w:val="000000"/>
          <w:spacing w:val="0"/>
          <w:position w:val="0"/>
          <w:sz w:val="24"/>
          <w:sz w:val="24"/>
          <w:szCs w:val="24"/>
          <w:u w:val="none"/>
          <w:vertAlign w:val="baseline"/>
        </w:rPr>
        <w:t xml:space="preserve"> Georges Seurat, A Sunday on La Grande Jatte, 1884. Source: </w:t>
      </w:r>
      <w:r>
        <w:rPr>
          <w:rFonts w:ascii="Times-Roman" w:hAnsi="Times-Roman"/>
          <w:outline w:val="false"/>
          <w:color w:val="000000"/>
          <w:spacing w:val="0"/>
          <w:sz w:val="24"/>
        </w:rPr>
        <w:t xml:space="preserve">Seurat, Georges. </w:t>
      </w:r>
      <w:r>
        <w:rPr>
          <w:rFonts w:ascii="Times-Roman" w:hAnsi="Times-Roman"/>
          <w:i/>
          <w:outline w:val="false"/>
          <w:color w:val="000000"/>
          <w:spacing w:val="0"/>
          <w:sz w:val="24"/>
        </w:rPr>
        <w:t>A Sunday Afternoon on the Island of La Grande Jatte</w:t>
      </w:r>
      <w:r>
        <w:rPr>
          <w:rFonts w:ascii="Times-Roman" w:hAnsi="Times-Roman"/>
          <w:i w:val="false"/>
          <w:outline w:val="false"/>
          <w:color w:val="000000"/>
          <w:spacing w:val="0"/>
          <w:sz w:val="24"/>
        </w:rPr>
        <w:t>. Oil on canvas, 1886 1884. Wikipedia. https://en.wikipedia.org/w/index.php?title=A_Sunday_Afternoon_on_the_Island_of_La_Grande_Jatte&amp;oldid=689603340.</w:t>
      </w:r>
      <w:r>
        <w:rPr>
          <w:i w:val="false"/>
          <w:outline w:val="false"/>
          <w:color w:val="000000"/>
          <w:spacing w:val="0"/>
          <w:sz w:val="24"/>
        </w:rPr>
        <w:t xml:space="preserve"> </w:t>
      </w:r>
      <w:bookmarkStart w:id="27" w:name="__UnoMark__57987_1031760129"/>
      <w:bookmarkEnd w:id="27"/>
      <w:r>
        <w:rPr>
          <w:b w:val="false"/>
          <w:i w:val="false"/>
          <w:color w:val="000000"/>
          <w:spacing w:val="0"/>
          <w:position w:val="0"/>
          <w:sz w:val="24"/>
          <w:sz w:val="24"/>
          <w:szCs w:val="24"/>
          <w:u w:val="none"/>
          <w:vertAlign w:val="baseline"/>
        </w:rPr>
        <w:t xml:space="preserve"> ]</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position w:val="0"/>
          <w:sz w:val="24"/>
          <w:sz w:val="24"/>
          <w:szCs w:val="24"/>
          <w:u w:val="none"/>
          <w:vertAlign w:val="baseline"/>
        </w:rPr>
      </w:pPr>
      <w:r>
        <w:rPr>
          <w:b w:val="false"/>
          <w:i w:val="false"/>
          <w:color w:val="000000"/>
          <w:spacing w:val="0"/>
          <w:position w:val="0"/>
          <w:sz w:val="24"/>
          <w:sz w:val="24"/>
          <w:szCs w:val="24"/>
          <w:u w:val="none"/>
          <w:vertAlign w:val="baseli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position w:val="0"/>
          <w:sz w:val="24"/>
          <w:sz w:val="24"/>
          <w:szCs w:val="24"/>
          <w:u w:val="none"/>
          <w:vertAlign w:val="baseline"/>
        </w:rPr>
        <w:tab/>
      </w:r>
      <w:bookmarkStart w:id="28" w:name="the_dots_in_the_painting"/>
      <w:r>
        <w:rPr>
          <w:b w:val="false"/>
          <w:i w:val="false"/>
          <w:color w:val="000000"/>
          <w:spacing w:val="0"/>
          <w:position w:val="0"/>
          <w:sz w:val="24"/>
          <w:sz w:val="24"/>
          <w:szCs w:val="24"/>
          <w:u w:val="none"/>
          <w:vertAlign w:val="baseline"/>
        </w:rPr>
        <w:t>Pointillism</w:t>
      </w:r>
      <w:bookmarkEnd w:id="28"/>
      <w:r>
        <w:rPr>
          <w:b w:val="false"/>
          <w:i w:val="false"/>
          <w:color w:val="000000"/>
          <w:spacing w:val="0"/>
          <w:position w:val="0"/>
          <w:sz w:val="24"/>
          <w:sz w:val="24"/>
          <w:szCs w:val="24"/>
          <w:u w:val="none"/>
          <w:vertAlign w:val="baseline"/>
        </w:rPr>
        <w:t xml:space="preserve"> is an artistic technique that creates an image from many small dots of pigment. This can be used as a metaphor for doing humanities research that uses large data sets. Many data points help us see the bigger picture. In many cases, each of these data points represent a person’s existence. When working with thousands and millions of records the danger exists of removing the human element. Research that focuses on the small scale, focusing on a single dot, or a small area of dots, provides needed information and perspective to a larger picture of history. If any of the dots are missing, then the picture is incomplete. This research project has tried to focus on a few dots in order to better understand the larger picture that is World War II. A comparatively small number of individuals feature in this research through their own writings or through interviews conducted by other researchers. To keep the human focus, each time an experience or a quote is referenced the individual is named with other identifying information. In this way, this research hopes to keep the human in humanities research.</w:t>
      </w:r>
    </w:p>
    <w:sectPr>
      <w:footnotePr>
        <w:numFmt w:val="decimal"/>
      </w:footnotePr>
      <w:type w:val="nextPage"/>
      <w:pgSz w:w="12240" w:h="15840"/>
      <w:pgMar w:left="1440" w:right="1440" w:header="0" w:top="1440" w:footer="0" w:bottom="1440" w:gutter="0"/>
      <w:pgNumType w:fmt="decimal"/>
      <w:formProt w:val="false"/>
      <w:textDirection w:val="lrTb"/>
      <w:docGrid w:type="default" w:linePitch="312"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NewRomanPSMT">
    <w:charset w:val="01"/>
    <w:family w:val="roman"/>
    <w:pitch w:val="default"/>
  </w:font>
  <w:font w:name="Liberation Sans">
    <w:altName w:val="Arial"/>
    <w:charset w:val="01"/>
    <w:family w:val="swiss"/>
    <w:pitch w:val="variable"/>
  </w:font>
  <w:font w:name="Times-Roman">
    <w:altName w:val="Times New Roman"/>
    <w:charset w:val="01"/>
    <w:family w:val="roman"/>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 xml:space="preserve">CG 5th Armored Division, </w:t>
      </w:r>
      <w:r>
        <w:rPr>
          <w:b w:val="false"/>
          <w:i w:val="false"/>
          <w:caps w:val="false"/>
          <w:smallCaps w:val="false"/>
          <w:position w:val="0"/>
          <w:sz w:val="20"/>
          <w:u w:val="none"/>
          <w:vertAlign w:val="baseline"/>
        </w:rPr>
        <w:t>“After Action April 1945.”</w:t>
      </w:r>
    </w:p>
  </w:footnote>
  <w:footnote w:id="3">
    <w:p>
      <w:pPr>
        <w:pStyle w:val="Normal1"/>
        <w:rPr/>
      </w:pPr>
      <w:r>
        <w:rPr>
          <w:rFonts w:eastAsia="TimesNewRomanPSMT" w:cs="TimesNewRomanPSMT"/>
          <w:szCs w:val="24"/>
        </w:rPr>
        <w:footnoteRef/>
        <w:tab/>
        <w:t xml:space="preserve"> </w:t>
      </w:r>
      <w:r>
        <w:rPr>
          <w:rFonts w:eastAsia="TimesNewRomanPSMT" w:cs="TimesNewRomanPSMT"/>
          <w:szCs w:val="24"/>
        </w:rPr>
        <w:t>Ibid.</w:t>
      </w:r>
    </w:p>
  </w:footnote>
  <w:footnote w:id="4">
    <w:p>
      <w:pPr>
        <w:pStyle w:val="Normal1"/>
        <w:rPr/>
      </w:pPr>
      <w:r>
        <w:rPr>
          <w:rFonts w:eastAsia="TimesNewRomanPSMT" w:cs="TimesNewRomanPSMT"/>
          <w:szCs w:val="24"/>
        </w:rPr>
        <w:footnoteRef/>
        <w:tab/>
        <w:t xml:space="preserve"> </w:t>
      </w:r>
      <w:bookmarkStart w:id="29" w:name="__UnoMark__57757_1031760129"/>
      <w:r>
        <w:rPr>
          <w:rFonts w:eastAsia="TimesNewRomanPSMT" w:cs="TimesNewRomanPSMT"/>
          <w:b w:val="false"/>
          <w:i w:val="false"/>
          <w:caps w:val="false"/>
          <w:smallCaps w:val="false"/>
          <w:position w:val="0"/>
          <w:sz w:val="20"/>
          <w:szCs w:val="24"/>
          <w:u w:val="none"/>
          <w:vertAlign w:val="baseline"/>
        </w:rPr>
        <w:t xml:space="preserve">Vahle, </w:t>
      </w:r>
      <w:bookmarkStart w:id="30" w:name="__UnoMark__57758_1031760129"/>
      <w:bookmarkStart w:id="31" w:name="__UnoMark__57754_1031760129"/>
      <w:bookmarkEnd w:id="29"/>
      <w:bookmarkEnd w:id="30"/>
      <w:bookmarkEnd w:id="31"/>
      <w:r>
        <w:rPr>
          <w:b w:val="false"/>
          <w:i w:val="false"/>
          <w:caps w:val="false"/>
          <w:smallCaps w:val="false"/>
          <w:position w:val="0"/>
          <w:sz w:val="20"/>
          <w:u w:val="none"/>
          <w:vertAlign w:val="baseline"/>
        </w:rPr>
        <w:t>“Subject: Demolition of the Establishment of the Jakobsberg; List ‘A’, Item 5 and 6 – 817 C/N -.”</w:t>
      </w:r>
    </w:p>
  </w:footnote>
  <w:footnote w:id="5">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 xml:space="preserve">Amtsdirektor, </w:t>
      </w:r>
      <w:r>
        <w:rPr>
          <w:b w:val="false"/>
          <w:i w:val="false"/>
          <w:caps w:val="false"/>
          <w:smallCaps w:val="false"/>
          <w:position w:val="0"/>
          <w:sz w:val="20"/>
          <w:u w:val="none"/>
          <w:vertAlign w:val="baseline"/>
        </w:rPr>
        <w:t>“Betr. Sprengung der Stollen und Hohlräume im Jakobsberg an der Porta-Westfalicia.”</w:t>
      </w:r>
    </w:p>
  </w:footnote>
  <w:footnote w:id="6">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Papp, Gespr</w:t>
      </w:r>
      <w:bookmarkStart w:id="32" w:name="__UnoMark__57832_1031760129"/>
      <w:bookmarkEnd w:id="32"/>
      <w:r>
        <w:rPr>
          <w:b w:val="false"/>
          <w:i w:val="false"/>
          <w:caps w:val="false"/>
          <w:smallCaps w:val="false"/>
          <w:position w:val="0"/>
          <w:sz w:val="20"/>
          <w:u w:val="none"/>
          <w:vertAlign w:val="baseline"/>
        </w:rPr>
        <w:t>äch mit Györgyné (Zsuzsa) Papp am 10.3.1992 in Budapest, 53.</w:t>
      </w:r>
    </w:p>
  </w:footnote>
  <w:footnote w:id="7">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Sztehlo, Gespr</w:t>
      </w:r>
      <w:r>
        <w:rPr>
          <w:b w:val="false"/>
          <w:i w:val="false"/>
          <w:caps w:val="false"/>
          <w:smallCaps w:val="false"/>
          <w:position w:val="0"/>
          <w:sz w:val="20"/>
          <w:u w:val="none"/>
          <w:vertAlign w:val="baseline"/>
        </w:rPr>
        <w:t>äch mit Klári Sztehlo am 12.3.92 in Budapest, 33.</w:t>
      </w:r>
    </w:p>
  </w:footnote>
  <w:footnote w:id="8">
    <w:p>
      <w:pPr>
        <w:pStyle w:val="Normal1"/>
        <w:rPr/>
      </w:pPr>
      <w:r>
        <w:rPr>
          <w:rFonts w:eastAsia="TimesNewRomanPSMT" w:cs="TimesNewRomanPSMT"/>
          <w:szCs w:val="24"/>
        </w:rPr>
        <w:footnoteRef/>
        <w:tab/>
        <w:t xml:space="preserve"> </w:t>
      </w:r>
      <w:r>
        <w:rPr>
          <w:rFonts w:eastAsia="TimesNewRomanPSMT" w:cs="TimesNewRomanPSMT"/>
          <w:b w:val="false"/>
          <w:i w:val="false"/>
          <w:szCs w:val="24"/>
          <w:u w:val="none"/>
        </w:rPr>
        <w:t xml:space="preserve">Story told by Babette Lissner, and in a magazine style booklet published by </w:t>
      </w:r>
      <w:hyperlink r:id="rId1">
        <w:r>
          <w:rPr>
            <w:rStyle w:val="InternetLink"/>
            <w:rFonts w:eastAsia="TimesNewRomanPSMT" w:cs="TimesNewRomanPSMT"/>
            <w:b w:val="false"/>
            <w:i w:val="false"/>
            <w:color w:val="0000FF"/>
            <w:szCs w:val="24"/>
            <w:u w:val="none"/>
          </w:rPr>
          <w:t>www.share2day.nl</w:t>
        </w:r>
      </w:hyperlink>
    </w:p>
  </w:footnote>
  <w:footnote w:id="9">
    <w:p>
      <w:pPr>
        <w:pStyle w:val="Normal1"/>
        <w:rPr/>
      </w:pPr>
      <w:r>
        <w:rPr>
          <w:rFonts w:eastAsia="TimesNewRomanPSMT" w:cs="TimesNewRomanPSMT"/>
          <w:szCs w:val="24"/>
        </w:rPr>
        <w:footnoteRef/>
        <w:tab/>
        <w:t xml:space="preserve"> </w:t>
      </w:r>
      <w:r>
        <w:rPr>
          <w:rFonts w:eastAsia="TimesNewRomanPSMT" w:cs="TimesNewRomanPSMT"/>
          <w:b w:val="false"/>
          <w:i w:val="false"/>
          <w:caps w:val="false"/>
          <w:smallCaps w:val="false"/>
          <w:position w:val="0"/>
          <w:sz w:val="20"/>
          <w:szCs w:val="24"/>
          <w:u w:val="none"/>
          <w:vertAlign w:val="baseline"/>
        </w:rPr>
        <w:t xml:space="preserve">Kieler, </w:t>
      </w:r>
      <w:r>
        <w:rPr>
          <w:b w:val="false"/>
          <w:i w:val="false"/>
          <w:caps w:val="false"/>
          <w:smallCaps w:val="false"/>
          <w:position w:val="0"/>
          <w:sz w:val="20"/>
          <w:u w:val="none"/>
          <w:vertAlign w:val="baseline"/>
        </w:rPr>
        <w:t>“Jørgen Kieler - Grüsse an Porta Westfalica,” 2.</w:t>
      </w:r>
    </w:p>
  </w:footnote>
  <w:footnote w:id="10">
    <w:p>
      <w:pPr>
        <w:pStyle w:val="Normal1"/>
        <w:rPr/>
      </w:pPr>
      <w:r>
        <w:rPr>
          <w:rFonts w:eastAsia="TimesNewRomanPSMT" w:cs="TimesNewRomanPSMT"/>
          <w:szCs w:val="24"/>
        </w:rPr>
        <w:footnoteRef/>
        <w:tab/>
        <w:t xml:space="preserve"> </w:t>
      </w:r>
      <w:r>
        <w:rPr>
          <w:rFonts w:eastAsia="TimesNewRomanPSMT" w:cs="TimesNewRomanPSMT"/>
          <w:b w:val="false"/>
          <w:caps w:val="false"/>
          <w:smallCaps w:val="false"/>
          <w:position w:val="0"/>
          <w:sz w:val="20"/>
          <w:szCs w:val="24"/>
          <w:u w:val="none"/>
          <w:vertAlign w:val="baseline"/>
        </w:rPr>
        <w:t>Str</w:t>
      </w:r>
      <w:r>
        <w:rPr>
          <w:b w:val="false"/>
          <w:caps w:val="false"/>
          <w:smallCaps w:val="false"/>
          <w:position w:val="0"/>
          <w:sz w:val="20"/>
          <w:u w:val="none"/>
          <w:vertAlign w:val="baseline"/>
        </w:rPr>
        <w:t xml:space="preserve">æde, </w:t>
      </w:r>
      <w:r>
        <w:rPr>
          <w:b w:val="false"/>
          <w:i/>
          <w:caps w:val="false"/>
          <w:smallCaps w:val="false"/>
          <w:position w:val="0"/>
          <w:sz w:val="20"/>
          <w:u w:val="none"/>
          <w:vertAlign w:val="baseline"/>
        </w:rPr>
        <w:t>De nazistiske koncentrationslejre</w:t>
      </w:r>
      <w:r>
        <w:rPr>
          <w:b w:val="false"/>
          <w:caps w:val="false"/>
          <w:smallCaps w:val="false"/>
          <w:position w:val="0"/>
          <w:sz w:val="20"/>
          <w:u w:val="none"/>
          <w:vertAlign w:val="baseline"/>
        </w:rPr>
        <w:t>, 42–43.</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1."/>
      <w:lvlJc w:val="left"/>
      <w:pPr>
        <w:tabs>
          <w:tab w:val="num" w:pos="720"/>
        </w:tabs>
        <w:ind w:left="720" w:hanging="360"/>
      </w:pPr>
      <w:rPr/>
    </w:lvl>
    <w:lvl w:ilvl="1">
      <w:start w:val="1"/>
      <w:numFmt w:val="decimal"/>
      <w:suff w:val="nothing"/>
      <w:lvlText w:val="%2"/>
      <w:lvlJc w:val="left"/>
      <w:pPr>
        <w:ind w:left="0" w:hanging="0"/>
      </w:pPr>
      <w:rPr/>
    </w:lvl>
    <w:lvl w:ilvl="2">
      <w:start w:val="1"/>
      <w:numFmt w:val="decimal"/>
      <w:suff w:val="nothing"/>
      <w:lvlText w:val="%3"/>
      <w:lvlJc w:val="left"/>
      <w:pPr>
        <w:ind w:left="0" w:hanging="0"/>
      </w:pPr>
      <w:rPr/>
    </w:lvl>
    <w:lvl w:ilvl="3">
      <w:start w:val="1"/>
      <w:numFmt w:val="decimal"/>
      <w:suff w:val="nothing"/>
      <w:lvlText w:val="%4"/>
      <w:lvlJc w:val="left"/>
      <w:pPr>
        <w:ind w:left="0" w:hanging="0"/>
      </w:pPr>
      <w:rPr/>
    </w:lvl>
    <w:lvl w:ilvl="4">
      <w:start w:val="1"/>
      <w:numFmt w:val="decimal"/>
      <w:suff w:val="nothing"/>
      <w:lvlText w:val="%5"/>
      <w:lvlJc w:val="left"/>
      <w:pPr>
        <w:ind w:left="0" w:hanging="0"/>
      </w:pPr>
      <w:rPr/>
    </w:lvl>
    <w:lvl w:ilvl="5">
      <w:start w:val="1"/>
      <w:numFmt w:val="decimal"/>
      <w:suff w:val="nothing"/>
      <w:lvlText w:val="%6"/>
      <w:lvlJc w:val="left"/>
      <w:pPr>
        <w:ind w:left="0" w:hanging="0"/>
      </w:pPr>
      <w:rPr/>
    </w:lvl>
    <w:lvl w:ilvl="6">
      <w:start w:val="1"/>
      <w:numFmt w:val="decimal"/>
      <w:suff w:val="nothing"/>
      <w:lvlText w:val="%7"/>
      <w:lvlJc w:val="left"/>
      <w:pPr>
        <w:ind w:left="0" w:hanging="0"/>
      </w:pPr>
      <w:rPr/>
    </w:lvl>
    <w:lvl w:ilvl="7">
      <w:start w:val="1"/>
      <w:numFmt w:val="decimal"/>
      <w:suff w:val="nothing"/>
      <w:lvlText w:val="%8"/>
      <w:lvlJc w:val="left"/>
      <w:pPr>
        <w:ind w:left="0" w:hanging="0"/>
      </w:pPr>
      <w:rPr/>
    </w:lvl>
    <w:lvl w:ilvl="8">
      <w:start w:val="1"/>
      <w:numFmt w:val="decimal"/>
      <w:suff w:val="nothing"/>
      <w:lvlText w:val="%9"/>
      <w:lvlJc w:val="left"/>
      <w:pPr>
        <w:ind w:left="0" w:hanging="0"/>
      </w:pPr>
      <w:rPr/>
    </w:lvl>
  </w:abstractNum>
  <w:abstractNum w:abstractNumId="3">
    <w:lvl w:ilvl="0">
      <w:start w:val="1"/>
      <w:numFmt w:val="decimal"/>
      <w:lvlText w:val="%1."/>
      <w:lvlJc w:val="left"/>
      <w:pPr>
        <w:tabs>
          <w:tab w:val="num" w:pos="720"/>
        </w:tabs>
        <w:ind w:left="720" w:hanging="360"/>
      </w:pPr>
      <w:rPr/>
    </w:lvl>
    <w:lvl w:ilvl="1">
      <w:start w:val="1"/>
      <w:numFmt w:val="decimal"/>
      <w:suff w:val="nothing"/>
      <w:lvlText w:val="%2"/>
      <w:lvlJc w:val="left"/>
      <w:pPr>
        <w:ind w:left="0" w:hanging="0"/>
      </w:pPr>
      <w:rPr/>
    </w:lvl>
    <w:lvl w:ilvl="2">
      <w:start w:val="1"/>
      <w:numFmt w:val="decimal"/>
      <w:suff w:val="nothing"/>
      <w:lvlText w:val="%3"/>
      <w:lvlJc w:val="left"/>
      <w:pPr>
        <w:ind w:left="0" w:hanging="0"/>
      </w:pPr>
      <w:rPr/>
    </w:lvl>
    <w:lvl w:ilvl="3">
      <w:start w:val="1"/>
      <w:numFmt w:val="decimal"/>
      <w:suff w:val="nothing"/>
      <w:lvlText w:val="%4"/>
      <w:lvlJc w:val="left"/>
      <w:pPr>
        <w:ind w:left="0" w:hanging="0"/>
      </w:pPr>
      <w:rPr/>
    </w:lvl>
    <w:lvl w:ilvl="4">
      <w:start w:val="1"/>
      <w:numFmt w:val="decimal"/>
      <w:suff w:val="nothing"/>
      <w:lvlText w:val="%5"/>
      <w:lvlJc w:val="left"/>
      <w:pPr>
        <w:ind w:left="0" w:hanging="0"/>
      </w:pPr>
      <w:rPr/>
    </w:lvl>
    <w:lvl w:ilvl="5">
      <w:start w:val="1"/>
      <w:numFmt w:val="decimal"/>
      <w:suff w:val="nothing"/>
      <w:lvlText w:val="%6"/>
      <w:lvlJc w:val="left"/>
      <w:pPr>
        <w:ind w:left="0" w:hanging="0"/>
      </w:pPr>
      <w:rPr/>
    </w:lvl>
    <w:lvl w:ilvl="6">
      <w:start w:val="1"/>
      <w:numFmt w:val="decimal"/>
      <w:suff w:val="nothing"/>
      <w:lvlText w:val="%7"/>
      <w:lvlJc w:val="left"/>
      <w:pPr>
        <w:ind w:left="0" w:hanging="0"/>
      </w:pPr>
      <w:rPr/>
    </w:lvl>
    <w:lvl w:ilvl="7">
      <w:start w:val="1"/>
      <w:numFmt w:val="decimal"/>
      <w:suff w:val="nothing"/>
      <w:lvlText w:val="%8"/>
      <w:lvlJc w:val="left"/>
      <w:pPr>
        <w:ind w:left="0" w:hanging="0"/>
      </w:pPr>
      <w:rPr/>
    </w:lvl>
    <w:lvl w:ilvl="8">
      <w:start w:val="1"/>
      <w:numFmt w:val="decimal"/>
      <w:suff w:val="nothing"/>
      <w:lvlText w:val="%9"/>
      <w:lvlJc w:val="left"/>
      <w:pPr>
        <w:ind w:left="0" w:hanging="0"/>
      </w:pPr>
      <w:rPr/>
    </w:lvl>
  </w:abstractNum>
  <w:abstractNum w:abstractNumId="4">
    <w:lvl w:ilvl="0">
      <w:start w:val="1"/>
      <w:numFmt w:val="decimal"/>
      <w:lvlText w:val="%1."/>
      <w:lvlJc w:val="left"/>
      <w:pPr>
        <w:tabs>
          <w:tab w:val="num" w:pos="720"/>
        </w:tabs>
        <w:ind w:left="720" w:hanging="360"/>
      </w:pPr>
      <w:rPr/>
    </w:lvl>
    <w:lvl w:ilvl="1">
      <w:start w:val="1"/>
      <w:numFmt w:val="decimal"/>
      <w:suff w:val="nothing"/>
      <w:lvlText w:val="%2"/>
      <w:lvlJc w:val="left"/>
      <w:pPr>
        <w:ind w:left="0" w:hanging="0"/>
      </w:pPr>
      <w:rPr/>
    </w:lvl>
    <w:lvl w:ilvl="2">
      <w:start w:val="1"/>
      <w:numFmt w:val="decimal"/>
      <w:suff w:val="nothing"/>
      <w:lvlText w:val="%3"/>
      <w:lvlJc w:val="left"/>
      <w:pPr>
        <w:ind w:left="0" w:hanging="0"/>
      </w:pPr>
      <w:rPr/>
    </w:lvl>
    <w:lvl w:ilvl="3">
      <w:start w:val="1"/>
      <w:numFmt w:val="decimal"/>
      <w:suff w:val="nothing"/>
      <w:lvlText w:val="%4"/>
      <w:lvlJc w:val="left"/>
      <w:pPr>
        <w:ind w:left="0" w:hanging="0"/>
      </w:pPr>
      <w:rPr/>
    </w:lvl>
    <w:lvl w:ilvl="4">
      <w:start w:val="1"/>
      <w:numFmt w:val="decimal"/>
      <w:suff w:val="nothing"/>
      <w:lvlText w:val="%5"/>
      <w:lvlJc w:val="left"/>
      <w:pPr>
        <w:ind w:left="0" w:hanging="0"/>
      </w:pPr>
      <w:rPr/>
    </w:lvl>
    <w:lvl w:ilvl="5">
      <w:start w:val="1"/>
      <w:numFmt w:val="decimal"/>
      <w:suff w:val="nothing"/>
      <w:lvlText w:val="%6"/>
      <w:lvlJc w:val="left"/>
      <w:pPr>
        <w:ind w:left="0" w:hanging="0"/>
      </w:pPr>
      <w:rPr/>
    </w:lvl>
    <w:lvl w:ilvl="6">
      <w:start w:val="1"/>
      <w:numFmt w:val="decimal"/>
      <w:suff w:val="nothing"/>
      <w:lvlText w:val="%7"/>
      <w:lvlJc w:val="left"/>
      <w:pPr>
        <w:ind w:left="0" w:hanging="0"/>
      </w:pPr>
      <w:rPr/>
    </w:lvl>
    <w:lvl w:ilvl="7">
      <w:start w:val="1"/>
      <w:numFmt w:val="decimal"/>
      <w:suff w:val="nothing"/>
      <w:lvlText w:val="%8"/>
      <w:lvlJc w:val="left"/>
      <w:pPr>
        <w:ind w:left="0" w:hanging="0"/>
      </w:pPr>
      <w:rPr/>
    </w:lvl>
    <w:lvl w:ilvl="8">
      <w:start w:val="1"/>
      <w:numFmt w:val="decimal"/>
      <w:suff w:val="nothing"/>
      <w:lvlText w:val="%9"/>
      <w:lvlJc w:val="left"/>
      <w:pPr>
        <w:ind w:left="0" w:hanging="0"/>
      </w:pPr>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90"/>
  <w:defaultTabStop w:val="720"/>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NewRomanPSMT" w:hAnsi="TimesNewRomanPSMT" w:eastAsia="TimesNewRomanPSMT" w:cs="TimesNewRomanPSMT"/>
        <w:lang w:val="en-US" w:eastAsia="en-US" w:bidi="en-US"/>
      </w:rPr>
    </w:rPrDefault>
    <w:pPrDefault>
      <w:pPr>
        <w:widowControl/>
      </w:pPr>
    </w:pPrDefault>
  </w:docDefaults>
  <w:style w:type="paragraph" w:styleId="Normal">
    <w:name w:val="Normal"/>
    <w:qFormat/>
    <w:pPr>
      <w:widowControl/>
    </w:pPr>
    <w:rPr>
      <w:rFonts w:ascii="TimesNewRomanPSMT" w:hAnsi="TimesNewRomanPSMT" w:eastAsia="TimesNewRomanPSMT" w:cs="TimesNewRomanPSMT"/>
      <w:color w:val="auto"/>
      <w:sz w:val="20"/>
      <w:szCs w:val="20"/>
      <w:lang w:val="en-US"/>
    </w:rPr>
  </w:style>
  <w:style w:type="paragraph" w:styleId="Heading1">
    <w:name w:val="Heading 1"/>
    <w:basedOn w:val="Heading"/>
    <w:next w:val="TextBody"/>
    <w:qFormat/>
    <w:pPr>
      <w:numPr>
        <w:ilvl w:val="0"/>
        <w:numId w:val="1"/>
      </w:numPr>
      <w:spacing w:before="240" w:after="120"/>
      <w:outlineLvl w:val="0"/>
      <w:outlineLvl w:val="0"/>
    </w:pPr>
    <w:rPr>
      <w:b/>
      <w:bCs/>
      <w:sz w:val="36"/>
      <w:szCs w:val="36"/>
    </w:rPr>
  </w:style>
  <w:style w:type="paragraph" w:styleId="Heading2">
    <w:name w:val="Heading 2"/>
    <w:basedOn w:val="Heading"/>
    <w:next w:val="TextBody"/>
    <w:qFormat/>
    <w:pPr>
      <w:numPr>
        <w:ilvl w:val="1"/>
        <w:numId w:val="1"/>
      </w:numPr>
      <w:spacing w:before="200" w:after="120"/>
      <w:outlineLvl w:val="1"/>
      <w:outlineLvl w:val="1"/>
    </w:pPr>
    <w:rPr>
      <w:b/>
      <w:bCs/>
      <w:sz w:val="32"/>
      <w:szCs w:val="32"/>
    </w:rPr>
  </w:style>
  <w:style w:type="paragraph" w:styleId="Heading3">
    <w:name w:val="Heading 3"/>
    <w:basedOn w:val="Heading"/>
    <w:next w:val="TextBody"/>
    <w:qFormat/>
    <w:pPr>
      <w:numPr>
        <w:ilvl w:val="2"/>
        <w:numId w:val="1"/>
      </w:numPr>
      <w:spacing w:before="140" w:after="120"/>
      <w:outlineLvl w:val="2"/>
      <w:outlineLvl w:val="2"/>
    </w:pPr>
    <w:rPr>
      <w:b/>
      <w:bCs/>
      <w:sz w:val="28"/>
      <w:szCs w:val="28"/>
    </w:rPr>
  </w:style>
  <w:style w:type="character" w:styleId="DefaultParagraphFont">
    <w:name w:val="Default Paragraph Font"/>
    <w:qFormat/>
    <w:rPr/>
  </w:style>
  <w:style w:type="character" w:styleId="Default">
    <w:name w:val="Default"/>
    <w:qFormat/>
    <w:rPr/>
  </w:style>
  <w:style w:type="character" w:styleId="InternetLink">
    <w:name w:val="Internet Link"/>
    <w:rPr/>
  </w:style>
  <w:style w:type="character" w:styleId="Footnotereference">
    <w:name w:val="Footnote reference"/>
    <w:basedOn w:val="DefaultParagraphFont"/>
    <w:qFormat/>
    <w:rPr>
      <w:vertAlign w:val="superscript"/>
    </w:rPr>
  </w:style>
  <w:style w:type="character" w:styleId="List1Level0">
    <w:name w:val="List1Level0"/>
    <w:qFormat/>
    <w:rPr/>
  </w:style>
  <w:style w:type="character" w:styleId="List1Level1">
    <w:name w:val="List1Level1"/>
    <w:qFormat/>
    <w:rPr/>
  </w:style>
  <w:style w:type="character" w:styleId="List1Level2">
    <w:name w:val="List1Level2"/>
    <w:qFormat/>
    <w:rPr/>
  </w:style>
  <w:style w:type="character" w:styleId="List1Level3">
    <w:name w:val="List1Level3"/>
    <w:qFormat/>
    <w:rPr/>
  </w:style>
  <w:style w:type="character" w:styleId="List1Level4">
    <w:name w:val="List1Level4"/>
    <w:qFormat/>
    <w:rPr/>
  </w:style>
  <w:style w:type="character" w:styleId="List1Level5">
    <w:name w:val="List1Level5"/>
    <w:qFormat/>
    <w:rPr/>
  </w:style>
  <w:style w:type="character" w:styleId="List1Level6">
    <w:name w:val="List1Level6"/>
    <w:qFormat/>
    <w:rPr/>
  </w:style>
  <w:style w:type="character" w:styleId="List1Level7">
    <w:name w:val="List1Level7"/>
    <w:qFormat/>
    <w:rPr/>
  </w:style>
  <w:style w:type="character" w:styleId="List1Level8">
    <w:name w:val="List1Level8"/>
    <w:qFormat/>
    <w:rPr/>
  </w:style>
  <w:style w:type="character" w:styleId="List2Level0">
    <w:name w:val="List2Level0"/>
    <w:qFormat/>
    <w:rPr/>
  </w:style>
  <w:style w:type="character" w:styleId="List2Level1">
    <w:name w:val="List2Level1"/>
    <w:qFormat/>
    <w:rPr/>
  </w:style>
  <w:style w:type="character" w:styleId="List2Level2">
    <w:name w:val="List2Level2"/>
    <w:qFormat/>
    <w:rPr/>
  </w:style>
  <w:style w:type="character" w:styleId="List2Level3">
    <w:name w:val="List2Level3"/>
    <w:qFormat/>
    <w:rPr/>
  </w:style>
  <w:style w:type="character" w:styleId="List2Level4">
    <w:name w:val="List2Level4"/>
    <w:qFormat/>
    <w:rPr/>
  </w:style>
  <w:style w:type="character" w:styleId="List2Level5">
    <w:name w:val="List2Level5"/>
    <w:qFormat/>
    <w:rPr/>
  </w:style>
  <w:style w:type="character" w:styleId="List2Level6">
    <w:name w:val="List2Level6"/>
    <w:qFormat/>
    <w:rPr/>
  </w:style>
  <w:style w:type="character" w:styleId="List2Level7">
    <w:name w:val="List2Level7"/>
    <w:qFormat/>
    <w:rPr/>
  </w:style>
  <w:style w:type="character" w:styleId="List2Level8">
    <w:name w:val="List2Level8"/>
    <w:qFormat/>
    <w:rPr/>
  </w:style>
  <w:style w:type="character" w:styleId="List3Level0">
    <w:name w:val="List3Level0"/>
    <w:qFormat/>
    <w:rPr/>
  </w:style>
  <w:style w:type="character" w:styleId="List3Level1">
    <w:name w:val="List3Level1"/>
    <w:qFormat/>
    <w:rPr/>
  </w:style>
  <w:style w:type="character" w:styleId="List3Level2">
    <w:name w:val="List3Level2"/>
    <w:qFormat/>
    <w:rPr/>
  </w:style>
  <w:style w:type="character" w:styleId="List3Level3">
    <w:name w:val="List3Level3"/>
    <w:qFormat/>
    <w:rPr/>
  </w:style>
  <w:style w:type="character" w:styleId="List3Level4">
    <w:name w:val="List3Level4"/>
    <w:qFormat/>
    <w:rPr/>
  </w:style>
  <w:style w:type="character" w:styleId="List3Level5">
    <w:name w:val="List3Level5"/>
    <w:qFormat/>
    <w:rPr/>
  </w:style>
  <w:style w:type="character" w:styleId="List3Level6">
    <w:name w:val="List3Level6"/>
    <w:qFormat/>
    <w:rPr/>
  </w:style>
  <w:style w:type="character" w:styleId="List3Level7">
    <w:name w:val="List3Level7"/>
    <w:qFormat/>
    <w:rPr/>
  </w:style>
  <w:style w:type="character" w:styleId="List3Level8">
    <w:name w:val="List3Level8"/>
    <w:qFormat/>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paragraph" w:styleId="Normal1">
    <w:name w:val="LO-Normal"/>
    <w:qFormat/>
    <w:pPr>
      <w:widowControl/>
      <w:autoSpaceDE w:val="false"/>
    </w:pPr>
    <w:rPr>
      <w:rFonts w:ascii="TimesNewRomanPSMT" w:hAnsi="TimesNewRomanPSMT" w:eastAsia="TimesNewRomanPSMT" w:cs="TimesNewRomanPSMT"/>
      <w:color w:val="auto"/>
      <w:sz w:val="20"/>
      <w:szCs w:val="20"/>
      <w:lang w:val="en-US"/>
    </w:rPr>
  </w:style>
  <w:style w:type="paragraph" w:styleId="Footnote">
    <w:name w:val="Footnote"/>
    <w:pPr>
      <w:widowControl/>
      <w:autoSpaceDE w:val="false"/>
    </w:pPr>
    <w:rPr>
      <w:rFonts w:ascii="TimesNewRomanPSMT" w:hAnsi="TimesNewRomanPSMT" w:eastAsia="TimesNewRomanPSMT" w:cs="TimesNewRomanPSMT"/>
      <w:color w:val="auto"/>
      <w:sz w:val="20"/>
      <w:szCs w:val="20"/>
      <w:lang w:val="en-US"/>
    </w:rPr>
  </w:style>
  <w:style w:type="paragraph" w:styleId="TextBody">
    <w:name w:val="Text Body"/>
    <w:basedOn w:val="Normal"/>
    <w:pPr>
      <w:spacing w:lineRule="auto" w:line="288" w:before="0" w:after="140"/>
    </w:pPr>
    <w:rPr/>
  </w:style>
  <w:style w:type="paragraph" w:styleId="Quotations">
    <w:name w:val="Quotations"/>
    <w:basedOn w:val="Normal"/>
    <w:qFormat/>
    <w:pPr>
      <w:spacing w:before="0" w:after="283"/>
      <w:ind w:left="567" w:right="567" w:hanging="0"/>
    </w:pPr>
    <w:rPr/>
  </w:style>
  <w:style w:type="paragraph" w:styleId="Heading">
    <w:name w:val="Heading"/>
    <w:basedOn w:val="Normal"/>
    <w:next w:val="TextBody"/>
    <w:qFormat/>
    <w:pPr>
      <w:keepNext/>
      <w:spacing w:before="240" w:after="120"/>
    </w:pPr>
    <w:rPr>
      <w:rFonts w:ascii="Liberation Sans" w:hAnsi="Liberation Sans" w:eastAsia="MS Mincho" w:cs="Tahoma"/>
      <w:sz w:val="28"/>
      <w:szCs w:val="28"/>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 w:type="numbering" w:styleId="LS1">
    <w:name w:val="LS1"/>
  </w:style>
  <w:style w:type="numbering" w:styleId="LS2">
    <w:name w:val="LS2"/>
  </w:style>
  <w:style w:type="numbering" w:styleId="LS3">
    <w:name w:val="LS3"/>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footnotes" Target="footnotes.xml"/><Relationship Id="rId9" Type="http://schemas.openxmlformats.org/officeDocument/2006/relationships/numbering" Target="numbering.xml"/><Relationship Id="rId10" Type="http://schemas.openxmlformats.org/officeDocument/2006/relationships/fontTable" Target="fontTable.xml"/><Relationship Id="rId11"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www.share2day.nl/" TargetMode="External"/>
</Relationships>
</file>

<file path=docProps/app.xml><?xml version="1.0" encoding="utf-8"?>
<Properties xmlns="http://schemas.openxmlformats.org/officeDocument/2006/extended-properties" xmlns:vt="http://schemas.openxmlformats.org/officeDocument/2006/docPropsVTypes">
  <TotalTime>4</TotalTime>
  <Application>LibreOffice/5.0.2.2$MacOSX_X86_64 LibreOffice_project/37b43f919e4de5eeaca9b9755ed688758a8251fe</Application>
  <Paragraphs>71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2016-02-15T22:33:26Z</dcterms:created>
  <dc:creator>Ammon Shepherd</dc:creator>
  <dc:language>en-US</dc:language>
  <dcterms:modified xsi:type="dcterms:W3CDTF">2016-02-15T22:39:15Z</dcterms:modified>
  <cp:revision>1</cp:revision>
  <dc:title>Nazi Tunnels: Underground Factories and Concentration Camps at Porta Westfalica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id="LGFBc44H"/&gt;&lt;style id="http://www.zotero.org/styles/chicago-note-bibliography" locale="en-US" hasBibliography="1" bibliographyStyleHasBeenSet="0"/&gt;&lt;prefs&gt;&lt;pref name="fieldType" value="ReferenceM</vt:lpwstr>
  </property>
  <property fmtid="{D5CDD505-2E9C-101B-9397-08002B2CF9AE}" pid="3" name="ZOTERO_PREF_2">
    <vt:lpwstr>ark"/&gt;&lt;pref name="storeReferences" value="true"/&gt;&lt;pref name="automaticJournalAbbreviations" value="true"/&gt;&lt;pref name="noteType" value="1"/&gt;&lt;/prefs&gt;&lt;/data&gt;</vt:lpwstr>
  </property>
</Properties>
</file>